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82" w:rsidRPr="00FE4482" w:rsidRDefault="00FE4482" w:rsidP="00FE4482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val="en-US" w:eastAsia="ru-RU"/>
        </w:rPr>
      </w:pPr>
      <w:r w:rsidRPr="00FE448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Календарь ЕНС: приближается срок представления уведомления об исчисленных суммах налогов</w:t>
      </w:r>
    </w:p>
    <w:p w:rsidR="00FE4482" w:rsidRPr="00FE4482" w:rsidRDefault="00FE4482" w:rsidP="00FE4482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 w:eastAsia="ru-RU"/>
        </w:rPr>
      </w:pPr>
    </w:p>
    <w:p w:rsidR="00FE4482" w:rsidRPr="00FE4482" w:rsidRDefault="00FE4482" w:rsidP="00FE448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482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Архангельской области и Ненецкому автономному округу напоминает, что не позднее 26 февраля 2024 года (с учётом выходных дней) налогоплательщики представляют уведомления об исчисленных суммах в отношении:</w:t>
      </w:r>
    </w:p>
    <w:p w:rsidR="00FE4482" w:rsidRPr="00FE4482" w:rsidRDefault="00FE4482" w:rsidP="00FE4482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482">
        <w:rPr>
          <w:rFonts w:ascii="Times New Roman" w:eastAsia="Times New Roman" w:hAnsi="Times New Roman" w:cs="Times New Roman"/>
          <w:sz w:val="26"/>
          <w:szCs w:val="26"/>
          <w:lang w:eastAsia="ru-RU"/>
        </w:rPr>
        <w:t>НДФЛ (для налоговых агентов) – за период с 01.02.2024 по 22.02.2024 (код отчётного (налогового) периода/номер месяца – 21/02; отчётный год – 2024);</w:t>
      </w:r>
    </w:p>
    <w:p w:rsidR="00FE4482" w:rsidRPr="00FE4482" w:rsidRDefault="00FE4482" w:rsidP="00FE4482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48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страховых взносов, исчисленных с выплат и иных вознаграждений в пользу физических лиц, – за январь 2024 года (код отчётного (налогового) периода/номер месяца – 21/01; отчётный год – 2024);</w:t>
      </w:r>
    </w:p>
    <w:p w:rsidR="00FE4482" w:rsidRPr="00FE4482" w:rsidRDefault="00FE4482" w:rsidP="00FE4482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4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 на прибыль в виде дивидендов, полученных российскими организациями от российских организаций, с доходов в виде процентов по государственным и муниципальным ценным бумагам и с доходов, полученных иностранной организацией, – за январь 2024 года (код отчётного (налогового) периода/номер месяца – 21/01; отчётный год – 2024).</w:t>
      </w:r>
    </w:p>
    <w:p w:rsidR="00FE4482" w:rsidRPr="00FE4482" w:rsidRDefault="00FE4482" w:rsidP="00FE448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48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перечисления в бюджет указанных в уведомлении платежей – не позднее 28 февраля 2024 года.</w:t>
      </w:r>
    </w:p>
    <w:p w:rsidR="00FE4482" w:rsidRPr="00FE4482" w:rsidRDefault="00FE4482" w:rsidP="00FE448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E44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что с 2024 года налоговые агенты представляют уведомления об исчисленных суммах НДФЛ и уплачивают налог дважды в месяц – следовательно, за период с 23.02.2024 по 29.02.2024 формируется отдельное уведомление, которое необходимо будет направить не позднее 4 марта 2024 года (с учётом выходных дней), а перечислить налог – не позднее 5 марта 2024 года.</w:t>
      </w:r>
      <w:proofErr w:type="gramEnd"/>
    </w:p>
    <w:p w:rsidR="00FE4482" w:rsidRPr="00FE4482" w:rsidRDefault="00FE4482" w:rsidP="00FE448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Полный график представления уведомлений в 2024 году с указанием КБК, налоговых (отчётных) периодов, их условных обозначений и другой информации размещён на сайте ФНС России </w:t>
      </w:r>
      <w:hyperlink r:id="rId5" w:history="1">
        <w:r w:rsidRPr="00FE448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www.nalog.gov.ru</w:t>
        </w:r>
      </w:hyperlink>
      <w:r w:rsidRPr="00FE4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</w:t>
      </w:r>
      <w:hyperlink r:id="rId6" w:history="1">
        <w:r w:rsidRPr="00FE448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Всё о ЕНС</w:t>
        </w:r>
      </w:hyperlink>
      <w:r w:rsidRPr="00FE4482">
        <w:rPr>
          <w:rFonts w:ascii="Times New Roman" w:eastAsia="Times New Roman" w:hAnsi="Times New Roman" w:cs="Times New Roman"/>
          <w:sz w:val="26"/>
          <w:szCs w:val="26"/>
          <w:lang w:eastAsia="ru-RU"/>
        </w:rPr>
        <w:t>». Здесь же можно ознакомиться с образцами заполнения уведомления по различным налогам и страховым взносам, перечнем основных ошибок, правилами их исправления и иной полезной информацией.</w:t>
      </w:r>
    </w:p>
    <w:p w:rsidR="00033DD1" w:rsidRDefault="00033DD1" w:rsidP="00FE4482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FE4482" w:rsidRPr="00FE4482" w:rsidRDefault="00FE4482" w:rsidP="00FE4482">
      <w:pPr>
        <w:spacing w:after="12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FE4482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Архангельской области и Ненецкому автономному округу</w:t>
      </w:r>
    </w:p>
    <w:sectPr w:rsidR="00FE4482" w:rsidRPr="00FE4482" w:rsidSect="0003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F6355"/>
    <w:multiLevelType w:val="hybridMultilevel"/>
    <w:tmpl w:val="EA263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C23466"/>
    <w:multiLevelType w:val="multilevel"/>
    <w:tmpl w:val="EBB6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4482"/>
    <w:rsid w:val="00033DD1"/>
    <w:rsid w:val="00FE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D1"/>
  </w:style>
  <w:style w:type="paragraph" w:styleId="1">
    <w:name w:val="heading 1"/>
    <w:basedOn w:val="a"/>
    <w:link w:val="10"/>
    <w:uiPriority w:val="9"/>
    <w:qFormat/>
    <w:rsid w:val="00FE4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44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4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8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9852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49910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29/ens/" TargetMode="External"/><Relationship Id="rId5" Type="http://schemas.openxmlformats.org/officeDocument/2006/relationships/hyperlink" Target="https://www.nalog.gov.ru/rn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1</cp:revision>
  <dcterms:created xsi:type="dcterms:W3CDTF">2024-02-20T05:37:00Z</dcterms:created>
  <dcterms:modified xsi:type="dcterms:W3CDTF">2024-02-20T05:42:00Z</dcterms:modified>
</cp:coreProperties>
</file>