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3" w:rsidRPr="00803D2B" w:rsidRDefault="00A60FBF" w:rsidP="00A60FB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03D2B">
        <w:rPr>
          <w:rFonts w:ascii="Times New Roman" w:hAnsi="Times New Roman" w:cs="Times New Roman"/>
          <w:sz w:val="26"/>
          <w:szCs w:val="26"/>
        </w:rPr>
        <w:t>Индивидуальным предпринимателям рассказали о функционале раздела «Единый налоговый счёт» Личного кабинета</w:t>
      </w:r>
    </w:p>
    <w:p w:rsidR="00A60FBF" w:rsidRPr="00803D2B" w:rsidRDefault="00A60FBF" w:rsidP="00A60FB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 xml:space="preserve">Участникам </w:t>
      </w:r>
      <w:proofErr w:type="spellStart"/>
      <w:r w:rsidRPr="00803D2B">
        <w:rPr>
          <w:rFonts w:ascii="Times New Roman" w:hAnsi="Times New Roman" w:cs="Times New Roman"/>
          <w:color w:val="000900"/>
          <w:sz w:val="26"/>
          <w:szCs w:val="26"/>
        </w:rPr>
        <w:t>вебинара</w:t>
      </w:r>
      <w:proofErr w:type="spellEnd"/>
      <w:r w:rsidRPr="00803D2B">
        <w:rPr>
          <w:rFonts w:ascii="Times New Roman" w:hAnsi="Times New Roman" w:cs="Times New Roman"/>
          <w:color w:val="000900"/>
          <w:sz w:val="26"/>
          <w:szCs w:val="26"/>
        </w:rPr>
        <w:t>, состоявшегося в УФНС России по Архангельской области и Ненецкому автономному округу, продемонстрировали возможности раздела «Единый налоговый счёт» в сервисе «Личный кабинет индивидуального предпринимателя».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 xml:space="preserve">Заместитель начальника отдела оказания государственных услуг № 2 Наталья Боброва рассказала, что на главном экране личного кабинета отражается сальдо ЕНС, а детальная информация содержится в разделе «Единый налоговый счёт». 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На вкладке «Мой баланс» она представлена тремя блоками: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– «Баланс по счёту» – общее сальдо, которое может быть положительным, нулевым или отрицательным;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– «Отложенная переплата» – здесь фиксируются, например, суммы страховых взносов в фиксированном размере по сроку уплаты 31.12.2023 или страховых взносов, срок уплаты по которым ещё не наступил из-за отсрочки, предоставленной в 2022 году значительной части предпринимателей. Этот блок присутствует в личном кабинете только при наличии отложенной переплаты;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 xml:space="preserve">– «Предстоящие платежи» – это обязательства (начисления) предпринимателя, которые формируются на основе уведомлений об исчисленных суммах, деклараций (расчётов), представленных налогоплательщиком. 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Наталья Боброва проинформировала слушателей об отправке заявлений и обращений из личного кабинета, особо остановившись на направлении уведомлений об исчисленных суммах налогов. Спикер подчеркнула, что формирование уведомления в личном кабинете позволит избежать ошибок, поскольку программа автоматически предлагает правильные данные.</w:t>
      </w:r>
    </w:p>
    <w:p w:rsidR="00A60FBF" w:rsidRPr="00803D2B" w:rsidRDefault="00A60FBF" w:rsidP="00A6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С 1 октября 2023 года модель направления документов через Личный кабинет станет проще. Предприниматели смогут представлять уведомления об исчисленных налогах, авансовых платежах, сборах, страховых взносах и заявления о распоряжении путём зачёта в счёт исполнения предстоящей обязанности по уплате конкретного налога при помощи неквалифицированной электронной подписи физического лица.</w:t>
      </w:r>
    </w:p>
    <w:p w:rsidR="00A60FBF" w:rsidRPr="00803D2B" w:rsidRDefault="00A60FBF" w:rsidP="00A60FBF">
      <w:pPr>
        <w:spacing w:after="120" w:line="240" w:lineRule="auto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В заключение слушателям напомнили о возможности представления налоговой и бухгалтерской отчётности в электронном виде при помощи специального сервиса на сайте ФНС России.</w:t>
      </w:r>
    </w:p>
    <w:p w:rsidR="00A60FBF" w:rsidRPr="00803D2B" w:rsidRDefault="00A60FBF" w:rsidP="00A60FBF">
      <w:pPr>
        <w:spacing w:after="120" w:line="240" w:lineRule="auto"/>
        <w:rPr>
          <w:rFonts w:ascii="Times New Roman" w:hAnsi="Times New Roman" w:cs="Times New Roman"/>
          <w:color w:val="000900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 xml:space="preserve">Полная запись </w:t>
      </w:r>
      <w:proofErr w:type="spellStart"/>
      <w:r w:rsidRPr="00803D2B">
        <w:rPr>
          <w:rFonts w:ascii="Times New Roman" w:hAnsi="Times New Roman" w:cs="Times New Roman"/>
          <w:color w:val="000900"/>
          <w:sz w:val="26"/>
          <w:szCs w:val="26"/>
        </w:rPr>
        <w:t>вебинара</w:t>
      </w:r>
      <w:proofErr w:type="spellEnd"/>
      <w:r w:rsidRPr="00803D2B">
        <w:rPr>
          <w:rFonts w:ascii="Times New Roman" w:hAnsi="Times New Roman" w:cs="Times New Roman"/>
          <w:color w:val="000900"/>
          <w:sz w:val="26"/>
          <w:szCs w:val="26"/>
        </w:rPr>
        <w:t xml:space="preserve"> доступна по ссылке</w:t>
      </w:r>
      <w:r w:rsidR="00965603">
        <w:rPr>
          <w:rFonts w:ascii="Times New Roman" w:hAnsi="Times New Roman" w:cs="Times New Roman"/>
          <w:color w:val="000900"/>
          <w:sz w:val="26"/>
          <w:szCs w:val="26"/>
        </w:rPr>
        <w:t xml:space="preserve"> </w:t>
      </w:r>
      <w:r w:rsidR="00965603" w:rsidRPr="00965603">
        <w:rPr>
          <w:rFonts w:ascii="Times New Roman" w:hAnsi="Times New Roman" w:cs="Times New Roman"/>
          <w:color w:val="000900"/>
          <w:sz w:val="26"/>
          <w:szCs w:val="26"/>
        </w:rPr>
        <w:t>https://www.nalog.gov.ru/rn29/news/activities_fts/13820508/</w:t>
      </w:r>
      <w:r w:rsidRPr="00803D2B">
        <w:rPr>
          <w:rFonts w:ascii="Times New Roman" w:hAnsi="Times New Roman" w:cs="Times New Roman"/>
          <w:color w:val="000900"/>
          <w:sz w:val="26"/>
          <w:szCs w:val="26"/>
        </w:rPr>
        <w:t>.</w:t>
      </w:r>
    </w:p>
    <w:p w:rsidR="00A60FBF" w:rsidRPr="00803D2B" w:rsidRDefault="00A60FBF" w:rsidP="00A60FBF">
      <w:pPr>
        <w:spacing w:after="120" w:line="240" w:lineRule="auto"/>
        <w:rPr>
          <w:rFonts w:ascii="Times New Roman" w:hAnsi="Times New Roman" w:cs="Times New Roman"/>
          <w:color w:val="000900"/>
          <w:sz w:val="26"/>
          <w:szCs w:val="26"/>
        </w:rPr>
      </w:pPr>
    </w:p>
    <w:p w:rsidR="00A60FBF" w:rsidRPr="00803D2B" w:rsidRDefault="00A60FBF" w:rsidP="00A60FBF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803D2B">
        <w:rPr>
          <w:rFonts w:ascii="Times New Roman" w:hAnsi="Times New Roman" w:cs="Times New Roman"/>
          <w:color w:val="000900"/>
          <w:sz w:val="26"/>
          <w:szCs w:val="26"/>
        </w:rPr>
        <w:t>УФНС России по Архангельской области и Ненецкому автономному округу</w:t>
      </w:r>
    </w:p>
    <w:sectPr w:rsidR="00A60FBF" w:rsidRPr="00803D2B" w:rsidSect="00B2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FBF"/>
    <w:rsid w:val="0026758D"/>
    <w:rsid w:val="00803D2B"/>
    <w:rsid w:val="00965603"/>
    <w:rsid w:val="00A60FBF"/>
    <w:rsid w:val="00B2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2023-08-25T11:40:00Z</dcterms:created>
  <dcterms:modified xsi:type="dcterms:W3CDTF">2023-08-28T05:43:00Z</dcterms:modified>
</cp:coreProperties>
</file>