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DC" w:rsidRPr="005B39DA" w:rsidRDefault="009666A3" w:rsidP="00175819">
      <w:pPr>
        <w:spacing w:before="240"/>
        <w:ind w:left="3828"/>
        <w:jc w:val="center"/>
        <w:rPr>
          <w:rFonts w:eastAsia="Calibri"/>
          <w:color w:val="000000"/>
        </w:rPr>
      </w:pPr>
      <w:r w:rsidRPr="005B39DA">
        <w:rPr>
          <w:rFonts w:eastAsia="Calibri"/>
          <w:color w:val="000000"/>
        </w:rPr>
        <w:t>ПРИЛОЖЕНИЕ № 1</w:t>
      </w:r>
      <w:r w:rsidR="00175819" w:rsidRPr="005B39DA">
        <w:rPr>
          <w:rFonts w:eastAsia="Calibri"/>
          <w:color w:val="000000"/>
        </w:rPr>
        <w:t xml:space="preserve"> </w:t>
      </w:r>
      <w:r w:rsidR="00175819" w:rsidRPr="005B39DA">
        <w:rPr>
          <w:rFonts w:eastAsia="Calibri"/>
          <w:color w:val="000000"/>
        </w:rPr>
        <w:br/>
      </w:r>
      <w:r w:rsidRPr="005B39DA">
        <w:rPr>
          <w:rFonts w:eastAsia="Calibri"/>
          <w:color w:val="000000"/>
        </w:rPr>
        <w:t>к Положени</w:t>
      </w:r>
      <w:r w:rsidR="00175819" w:rsidRPr="005B39DA">
        <w:rPr>
          <w:rFonts w:eastAsia="Calibri"/>
          <w:color w:val="000000"/>
        </w:rPr>
        <w:t>ю</w:t>
      </w:r>
      <w:r w:rsidRPr="005B39DA">
        <w:rPr>
          <w:rFonts w:eastAsia="Calibri"/>
          <w:color w:val="000000"/>
        </w:rPr>
        <w:t xml:space="preserve"> о порядке рассмотрения инициативных проектов, выдвигаемых для получения финансовой </w:t>
      </w:r>
      <w:r w:rsidR="00175819" w:rsidRPr="005B39DA">
        <w:rPr>
          <w:rFonts w:eastAsia="Calibri"/>
          <w:color w:val="000000"/>
        </w:rPr>
        <w:t>поддержки из областного бюджета в</w:t>
      </w:r>
      <w:r w:rsidRPr="005B39DA">
        <w:rPr>
          <w:rFonts w:eastAsia="Calibri"/>
          <w:color w:val="000000"/>
        </w:rPr>
        <w:t xml:space="preserve"> рамках регионального проекта</w:t>
      </w:r>
      <w:r w:rsidR="00B75B07" w:rsidRPr="005B39DA">
        <w:rPr>
          <w:rFonts w:eastAsia="Calibri"/>
          <w:color w:val="000000"/>
        </w:rPr>
        <w:t xml:space="preserve"> «</w:t>
      </w:r>
      <w:r w:rsidRPr="005B39DA">
        <w:rPr>
          <w:rFonts w:eastAsia="Calibri"/>
          <w:color w:val="000000"/>
        </w:rPr>
        <w:t>Комфортное Поморье</w:t>
      </w:r>
      <w:r w:rsidR="00B75B07" w:rsidRPr="005B39DA">
        <w:rPr>
          <w:rFonts w:eastAsia="Calibri"/>
          <w:color w:val="000000"/>
        </w:rPr>
        <w:t>»</w:t>
      </w:r>
    </w:p>
    <w:p w:rsidR="00175819" w:rsidRPr="005B39DA" w:rsidRDefault="00175819" w:rsidP="00175819">
      <w:pPr>
        <w:spacing w:before="240"/>
        <w:ind w:left="3828"/>
        <w:jc w:val="right"/>
        <w:rPr>
          <w:rFonts w:eastAsia="Calibri"/>
          <w:color w:val="000000"/>
        </w:rPr>
      </w:pPr>
      <w:r w:rsidRPr="005B39DA">
        <w:rPr>
          <w:rFonts w:eastAsia="Calibri"/>
          <w:color w:val="000000"/>
        </w:rPr>
        <w:t>(</w:t>
      </w:r>
      <w:r w:rsidRPr="005B39DA">
        <w:rPr>
          <w:rFonts w:eastAsia="Calibri"/>
          <w:color w:val="000000"/>
          <w:spacing w:val="60"/>
        </w:rPr>
        <w:t>форм</w:t>
      </w:r>
      <w:r w:rsidRPr="005B39DA">
        <w:rPr>
          <w:rFonts w:eastAsia="Calibri"/>
          <w:color w:val="000000"/>
        </w:rPr>
        <w:t>а)</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proofErr w:type="gramStart"/>
      <w:r w:rsidRPr="003F09EA">
        <w:rPr>
          <w:rFonts w:eastAsia="Calibri"/>
          <w:color w:val="000000"/>
          <w:sz w:val="28"/>
          <w:szCs w:val="28"/>
          <w:lang w:eastAsia="en-US"/>
        </w:rPr>
        <w:t>предполагаемый</w:t>
      </w:r>
      <w:proofErr w:type="gramEnd"/>
      <w:r w:rsidRPr="003F09EA">
        <w:rPr>
          <w:rFonts w:eastAsia="Calibri"/>
          <w:color w:val="000000"/>
          <w:sz w:val="28"/>
          <w:szCs w:val="28"/>
          <w:lang w:eastAsia="en-US"/>
        </w:rPr>
        <w:t xml:space="preserve"> к реализации на территории ___________________________</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__________________________________________________________________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___________________________________________________________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______________________________________________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9666A3" w:rsidRPr="003F09EA" w:rsidRDefault="009666A3" w:rsidP="007B4DE9">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____________</w:t>
      </w:r>
    </w:p>
    <w:p w:rsidR="002A3CDC" w:rsidRDefault="009666A3" w:rsidP="007B4DE9">
      <w:pPr>
        <w:autoSpaceDE w:val="0"/>
        <w:autoSpaceDN w:val="0"/>
        <w:jc w:val="both"/>
        <w:rPr>
          <w:color w:val="000000"/>
          <w:sz w:val="28"/>
          <w:szCs w:val="28"/>
        </w:rPr>
      </w:pPr>
      <w:r w:rsidRPr="003F09EA">
        <w:rPr>
          <w:color w:val="000000"/>
          <w:sz w:val="28"/>
          <w:szCs w:val="28"/>
        </w:rPr>
        <w:t>____________________________________________________________________________________________________________________________________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______</w:t>
      </w:r>
      <w:r w:rsidR="009666A3" w:rsidRPr="003F09EA">
        <w:rPr>
          <w:color w:val="000000"/>
          <w:sz w:val="28"/>
          <w:szCs w:val="28"/>
        </w:rPr>
        <w:t>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lastRenderedPageBreak/>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7B4DE9">
      <w:pPr>
        <w:autoSpaceDE w:val="0"/>
        <w:autoSpaceDN w:val="0"/>
        <w:jc w:val="both"/>
        <w:rPr>
          <w:color w:val="000000"/>
          <w:sz w:val="28"/>
          <w:szCs w:val="28"/>
        </w:rPr>
      </w:pP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7B4DE9">
      <w:pPr>
        <w:autoSpaceDE w:val="0"/>
        <w:autoSpaceDN w:val="0"/>
        <w:jc w:val="both"/>
        <w:rPr>
          <w:color w:val="000000"/>
          <w:sz w:val="28"/>
          <w:szCs w:val="28"/>
        </w:rPr>
      </w:pP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7B4DE9">
      <w:pPr>
        <w:autoSpaceDE w:val="0"/>
        <w:autoSpaceDN w:val="0"/>
        <w:jc w:val="both"/>
        <w:rPr>
          <w:color w:val="000000"/>
          <w:sz w:val="28"/>
          <w:szCs w:val="28"/>
        </w:rPr>
      </w:pP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lastRenderedPageBreak/>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7B4DE9">
      <w:pPr>
        <w:autoSpaceDE w:val="0"/>
        <w:autoSpaceDN w:val="0"/>
        <w:jc w:val="both"/>
        <w:rPr>
          <w:color w:val="000000"/>
          <w:sz w:val="28"/>
          <w:szCs w:val="28"/>
        </w:rPr>
      </w:pP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7B4DE9" w:rsidRPr="003F09EA">
        <w:rPr>
          <w:color w:val="000000"/>
          <w:sz w:val="28"/>
          <w:szCs w:val="28"/>
        </w:rPr>
        <w:t>_____________________________________________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7B4DE9">
      <w:pPr>
        <w:autoSpaceDE w:val="0"/>
        <w:autoSpaceDN w:val="0"/>
        <w:jc w:val="both"/>
        <w:rPr>
          <w:color w:val="000000"/>
          <w:sz w:val="28"/>
          <w:szCs w:val="28"/>
        </w:rPr>
      </w:pP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73"/>
        <w:gridCol w:w="5183"/>
        <w:gridCol w:w="1718"/>
        <w:gridCol w:w="2050"/>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proofErr w:type="gramStart"/>
            <w:r w:rsidRPr="007B4DE9">
              <w:rPr>
                <w:rFonts w:eastAsia="Calibri"/>
                <w:b/>
                <w:color w:val="000000"/>
                <w:spacing w:val="-2"/>
                <w:sz w:val="24"/>
                <w:szCs w:val="28"/>
                <w:lang w:eastAsia="en-US"/>
              </w:rPr>
              <w:t>п</w:t>
            </w:r>
            <w:proofErr w:type="gramEnd"/>
            <w:r w:rsidRPr="007B4DE9">
              <w:rPr>
                <w:rFonts w:eastAsia="Calibri"/>
                <w:b/>
                <w:color w:val="000000"/>
                <w:spacing w:val="-2"/>
                <w:sz w:val="24"/>
                <w:szCs w:val="28"/>
                <w:lang w:eastAsia="en-US"/>
              </w:rPr>
              <w:t>/п</w:t>
            </w:r>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0" w:name="P398"/>
            <w:bookmarkEnd w:id="0"/>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5B39DA" w:rsidRDefault="00EB435A" w:rsidP="00874448">
      <w:pPr>
        <w:autoSpaceDE w:val="0"/>
        <w:autoSpaceDN w:val="0"/>
        <w:adjustRightInd w:val="0"/>
        <w:ind w:firstLine="709"/>
        <w:jc w:val="both"/>
        <w:rPr>
          <w:color w:val="000000"/>
          <w:sz w:val="28"/>
          <w:szCs w:val="28"/>
        </w:rPr>
      </w:pPr>
      <w:r w:rsidRPr="00465657">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w:t>
      </w:r>
      <w:proofErr w:type="gramStart"/>
      <w:r w:rsidRPr="00465657">
        <w:rPr>
          <w:color w:val="000000"/>
          <w:sz w:val="28"/>
          <w:szCs w:val="28"/>
        </w:rPr>
        <w:t>в</w:t>
      </w:r>
      <w:proofErr w:type="gramEnd"/>
      <w:r w:rsidRPr="00465657">
        <w:rPr>
          <w:color w:val="000000"/>
          <w:sz w:val="28"/>
          <w:szCs w:val="28"/>
        </w:rPr>
        <w:t>: _____</w:t>
      </w:r>
      <w:r w:rsidR="00874448">
        <w:rPr>
          <w:color w:val="000000"/>
          <w:sz w:val="28"/>
          <w:szCs w:val="28"/>
        </w:rPr>
        <w:t>_______</w:t>
      </w:r>
      <w:r w:rsidRPr="00465657">
        <w:rPr>
          <w:color w:val="000000"/>
          <w:sz w:val="28"/>
          <w:szCs w:val="28"/>
        </w:rPr>
        <w:t>________________</w:t>
      </w:r>
      <w:r>
        <w:rPr>
          <w:color w:val="000000"/>
          <w:sz w:val="28"/>
          <w:szCs w:val="28"/>
        </w:rPr>
        <w:t>_________________________</w:t>
      </w:r>
      <w:r w:rsidR="00874448">
        <w:rPr>
          <w:color w:val="000000"/>
          <w:sz w:val="28"/>
          <w:szCs w:val="28"/>
        </w:rPr>
        <w:t xml:space="preserve"> </w:t>
      </w:r>
      <w:r w:rsidRPr="00465657">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EB435A" w:rsidRDefault="00EB435A" w:rsidP="005B39DA">
      <w:pPr>
        <w:autoSpaceDE w:val="0"/>
        <w:autoSpaceDN w:val="0"/>
        <w:adjustRightInd w:val="0"/>
        <w:jc w:val="both"/>
        <w:rPr>
          <w:color w:val="000000"/>
          <w:sz w:val="28"/>
          <w:szCs w:val="28"/>
        </w:rPr>
      </w:pPr>
      <w:r w:rsidRPr="00465657">
        <w:rPr>
          <w:color w:val="000000"/>
          <w:sz w:val="28"/>
          <w:szCs w:val="28"/>
        </w:rPr>
        <w:t>_______________________________________.</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lastRenderedPageBreak/>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7B4DE9" w:rsidRPr="003F09EA">
        <w:rPr>
          <w:color w:val="000000"/>
          <w:sz w:val="28"/>
          <w:szCs w:val="28"/>
        </w:rPr>
        <w:t>___________________________________________________________</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EB435A" w:rsidRPr="00465657" w:rsidRDefault="00E567A1" w:rsidP="005B39DA">
      <w:pPr>
        <w:autoSpaceDE w:val="0"/>
        <w:autoSpaceDN w:val="0"/>
        <w:adjustRightInd w:val="0"/>
        <w:ind w:firstLine="709"/>
        <w:jc w:val="both"/>
        <w:rPr>
          <w:color w:val="000000"/>
          <w:sz w:val="28"/>
          <w:szCs w:val="28"/>
        </w:rPr>
      </w:pPr>
      <w:r>
        <w:rPr>
          <w:color w:val="000000"/>
          <w:sz w:val="28"/>
          <w:szCs w:val="28"/>
        </w:rPr>
        <w:br w:type="page"/>
      </w:r>
      <w:r w:rsidR="00EB435A" w:rsidRPr="00465657">
        <w:rPr>
          <w:color w:val="000000"/>
          <w:sz w:val="28"/>
          <w:szCs w:val="28"/>
        </w:rPr>
        <w:lastRenderedPageBreak/>
        <w:t xml:space="preserve">13. Дополнительные способы выявления мнения граждан по вопросу </w:t>
      </w:r>
      <w:r w:rsidR="00EB435A"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w:t>
      </w:r>
      <w:r w:rsidR="005B39DA">
        <w:rPr>
          <w:color w:val="000000"/>
          <w:sz w:val="28"/>
          <w:szCs w:val="28"/>
        </w:rPr>
        <w:t>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EB435A">
      <w:pPr>
        <w:autoSpaceDE w:val="0"/>
        <w:autoSpaceDN w:val="0"/>
        <w:spacing w:before="60"/>
        <w:jc w:val="both"/>
        <w:rPr>
          <w:color w:val="000000"/>
          <w:sz w:val="28"/>
          <w:szCs w:val="28"/>
        </w:rPr>
      </w:pP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5B39DA">
      <w:pPr>
        <w:autoSpaceDE w:val="0"/>
        <w:autoSpaceDN w:val="0"/>
        <w:jc w:val="both"/>
        <w:rPr>
          <w:color w:val="000000"/>
          <w:sz w:val="28"/>
          <w:szCs w:val="28"/>
        </w:rPr>
      </w:pPr>
      <w:r w:rsidRPr="003F09EA">
        <w:rPr>
          <w:color w:val="000000"/>
          <w:sz w:val="28"/>
          <w:szCs w:val="28"/>
        </w:rPr>
        <w:t>__________________________________________________________________</w:t>
      </w:r>
    </w:p>
    <w:p w:rsidR="005B39DA" w:rsidRDefault="005B39DA" w:rsidP="007B4DE9">
      <w:pPr>
        <w:autoSpaceDE w:val="0"/>
        <w:autoSpaceDN w:val="0"/>
        <w:jc w:val="both"/>
        <w:rPr>
          <w:color w:val="000000"/>
          <w:sz w:val="28"/>
          <w:szCs w:val="28"/>
        </w:rPr>
      </w:pP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bookmarkStart w:id="1" w:name="_GoBack"/>
      <w:bookmarkEnd w:id="1"/>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FF" w:rsidRDefault="008B5EFF">
      <w:r>
        <w:separator/>
      </w:r>
    </w:p>
  </w:endnote>
  <w:endnote w:type="continuationSeparator" w:id="0">
    <w:p w:rsidR="008B5EFF" w:rsidRDefault="008B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FF" w:rsidRDefault="008B5EFF">
      <w:r>
        <w:separator/>
      </w:r>
    </w:p>
  </w:footnote>
  <w:footnote w:type="continuationSeparator" w:id="0">
    <w:p w:rsidR="008B5EFF" w:rsidRDefault="008B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9DA"/>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5EFF"/>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0D83"/>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40"/>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14509</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Сезина Ия Алексеевна</cp:lastModifiedBy>
  <cp:revision>4</cp:revision>
  <cp:lastPrinted>2024-08-16T05:59:00Z</cp:lastPrinted>
  <dcterms:created xsi:type="dcterms:W3CDTF">2024-08-13T13:08:00Z</dcterms:created>
  <dcterms:modified xsi:type="dcterms:W3CDTF">2024-08-16T05:59:00Z</dcterms:modified>
</cp:coreProperties>
</file>