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Российская Федерация, Архангельская область, </w:t>
      </w:r>
      <w:r w:rsidR="00613302">
        <w:rPr>
          <w:sz w:val="22"/>
          <w:szCs w:val="22"/>
        </w:rPr>
        <w:t xml:space="preserve">муниципальный </w:t>
      </w:r>
      <w:r w:rsidR="00613302">
        <w:rPr>
          <w:sz w:val="22"/>
          <w:szCs w:val="22"/>
        </w:rPr>
        <w:t xml:space="preserve">округ </w:t>
      </w:r>
      <w:proofErr w:type="spellStart"/>
      <w:r w:rsidR="009B33B5">
        <w:rPr>
          <w:sz w:val="22"/>
          <w:szCs w:val="22"/>
        </w:rPr>
        <w:t>Котласский</w:t>
      </w:r>
      <w:proofErr w:type="spellEnd"/>
      <w:r w:rsidR="009B33B5">
        <w:rPr>
          <w:sz w:val="22"/>
          <w:szCs w:val="22"/>
        </w:rPr>
        <w:t xml:space="preserve">, </w:t>
      </w:r>
      <w:r w:rsidR="00613302">
        <w:rPr>
          <w:sz w:val="22"/>
          <w:szCs w:val="22"/>
        </w:rPr>
        <w:t>рабочий поселок Приводино, улица Водников, земельный участок 44А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613302">
        <w:rPr>
          <w:spacing w:val="1"/>
          <w:sz w:val="22"/>
          <w:szCs w:val="22"/>
          <w:u w:val="single"/>
        </w:rPr>
        <w:t>1223</w:t>
      </w:r>
      <w:r w:rsidR="009B33B5">
        <w:rPr>
          <w:spacing w:val="1"/>
          <w:sz w:val="22"/>
          <w:szCs w:val="22"/>
          <w:u w:val="single"/>
        </w:rPr>
        <w:t>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613302">
        <w:rPr>
          <w:spacing w:val="1"/>
          <w:sz w:val="22"/>
          <w:szCs w:val="22"/>
          <w:u w:val="single"/>
        </w:rPr>
        <w:t>5311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613302">
        <w:rPr>
          <w:spacing w:val="1"/>
          <w:sz w:val="22"/>
          <w:szCs w:val="22"/>
        </w:rPr>
        <w:t>96</w:t>
      </w:r>
      <w:r w:rsidR="00A64355" w:rsidRPr="00A64355">
        <w:rPr>
          <w:spacing w:val="1"/>
          <w:sz w:val="22"/>
          <w:szCs w:val="22"/>
        </w:rPr>
        <w:t xml:space="preserve"> (</w:t>
      </w:r>
      <w:r w:rsidR="00613302">
        <w:rPr>
          <w:spacing w:val="1"/>
          <w:sz w:val="22"/>
          <w:szCs w:val="22"/>
        </w:rPr>
        <w:t>Девяносто шесть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613302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613302">
        <w:rPr>
          <w:sz w:val="22"/>
          <w:szCs w:val="22"/>
          <w:u w:val="single"/>
        </w:rPr>
        <w:t>размещение гаражей для собственных нужд</w:t>
      </w:r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13302" w:rsidRPr="00A64355" w:rsidRDefault="00613302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bookmarkStart w:id="0" w:name="_GoBack"/>
      <w:bookmarkEnd w:id="0"/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13302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5</cp:revision>
  <cp:lastPrinted>2023-09-28T11:01:00Z</cp:lastPrinted>
  <dcterms:created xsi:type="dcterms:W3CDTF">2023-07-12T14:05:00Z</dcterms:created>
  <dcterms:modified xsi:type="dcterms:W3CDTF">2023-09-28T11:02:00Z</dcterms:modified>
</cp:coreProperties>
</file>