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2607E7" w:rsidRDefault="00674DE7" w:rsidP="00924A1F">
      <w:pPr>
        <w:spacing w:after="0" w:line="240" w:lineRule="auto"/>
        <w:jc w:val="right"/>
        <w:rPr>
          <w:rFonts w:ascii="Times New Roman" w:hAnsi="Times New Roman"/>
          <w:b/>
          <w:szCs w:val="22"/>
        </w:rPr>
      </w:pPr>
      <w:r w:rsidRPr="002607E7">
        <w:rPr>
          <w:rFonts w:ascii="Times New Roman" w:hAnsi="Times New Roman"/>
          <w:b/>
          <w:szCs w:val="22"/>
        </w:rPr>
        <w:t>«УТВЕРЖДЕНО»</w:t>
      </w:r>
    </w:p>
    <w:p w:rsidR="00FC7AA7" w:rsidRDefault="00FC7AA7" w:rsidP="00924A1F">
      <w:pPr>
        <w:pStyle w:val="ConsPlusNonformat"/>
        <w:ind w:firstLine="709"/>
        <w:jc w:val="right"/>
        <w:rPr>
          <w:rFonts w:ascii="Times New Roman" w:hAnsi="Times New Roman"/>
          <w:sz w:val="22"/>
          <w:szCs w:val="22"/>
        </w:rPr>
      </w:pPr>
      <w:r>
        <w:rPr>
          <w:rFonts w:ascii="Times New Roman" w:hAnsi="Times New Roman"/>
          <w:sz w:val="22"/>
          <w:szCs w:val="22"/>
        </w:rPr>
        <w:t xml:space="preserve">Заместитель главы администрации </w:t>
      </w:r>
    </w:p>
    <w:p w:rsidR="002F13A8" w:rsidRDefault="00FC7AA7" w:rsidP="00924A1F">
      <w:pPr>
        <w:pStyle w:val="ConsPlusNonformat"/>
        <w:ind w:firstLine="709"/>
        <w:jc w:val="right"/>
        <w:rPr>
          <w:rFonts w:ascii="Times New Roman" w:hAnsi="Times New Roman"/>
          <w:sz w:val="22"/>
          <w:szCs w:val="22"/>
        </w:rPr>
      </w:pPr>
      <w:r>
        <w:rPr>
          <w:rFonts w:ascii="Times New Roman" w:hAnsi="Times New Roman"/>
          <w:sz w:val="22"/>
          <w:szCs w:val="22"/>
        </w:rPr>
        <w:t>по инфраструктуре,</w:t>
      </w:r>
    </w:p>
    <w:p w:rsidR="00F512F9" w:rsidRPr="002607E7" w:rsidRDefault="008B619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 xml:space="preserve"> </w:t>
      </w:r>
      <w:r w:rsidR="00674DE7" w:rsidRPr="002607E7">
        <w:rPr>
          <w:rFonts w:ascii="Times New Roman" w:hAnsi="Times New Roman"/>
          <w:sz w:val="22"/>
          <w:szCs w:val="22"/>
        </w:rPr>
        <w:t xml:space="preserve">начальник УИХК администрации </w:t>
      </w:r>
    </w:p>
    <w:p w:rsidR="00F512F9" w:rsidRPr="002607E7" w:rsidRDefault="00674DE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Котласского муниципального округа</w:t>
      </w:r>
    </w:p>
    <w:p w:rsidR="00F512F9" w:rsidRPr="002607E7" w:rsidRDefault="00674DE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Архангельской области</w:t>
      </w:r>
    </w:p>
    <w:p w:rsidR="00F512F9" w:rsidRPr="002607E7" w:rsidRDefault="00F512F9" w:rsidP="00924A1F">
      <w:pPr>
        <w:spacing w:after="0" w:line="240" w:lineRule="auto"/>
        <w:jc w:val="right"/>
        <w:rPr>
          <w:rFonts w:ascii="Times New Roman" w:hAnsi="Times New Roman"/>
          <w:szCs w:val="22"/>
        </w:rPr>
      </w:pPr>
    </w:p>
    <w:p w:rsidR="00F512F9" w:rsidRPr="002607E7" w:rsidRDefault="00674DE7" w:rsidP="00924A1F">
      <w:pPr>
        <w:spacing w:after="0" w:line="240" w:lineRule="auto"/>
        <w:jc w:val="right"/>
        <w:rPr>
          <w:rFonts w:ascii="Times New Roman" w:hAnsi="Times New Roman"/>
          <w:szCs w:val="22"/>
        </w:rPr>
      </w:pPr>
      <w:r w:rsidRPr="002607E7">
        <w:rPr>
          <w:rFonts w:ascii="Times New Roman" w:hAnsi="Times New Roman"/>
          <w:szCs w:val="22"/>
        </w:rPr>
        <w:t xml:space="preserve">____________________ / </w:t>
      </w:r>
      <w:r w:rsidR="00FC7AA7">
        <w:rPr>
          <w:rFonts w:ascii="Times New Roman" w:hAnsi="Times New Roman"/>
          <w:szCs w:val="22"/>
        </w:rPr>
        <w:t>В.П. Проскуряков</w:t>
      </w:r>
      <w:r w:rsidRPr="002607E7">
        <w:rPr>
          <w:rFonts w:ascii="Times New Roman" w:hAnsi="Times New Roman"/>
          <w:szCs w:val="22"/>
        </w:rPr>
        <w:t xml:space="preserve"> /</w:t>
      </w:r>
    </w:p>
    <w:p w:rsidR="00F512F9" w:rsidRPr="00EE651B" w:rsidRDefault="00674DE7" w:rsidP="00924A1F">
      <w:pPr>
        <w:spacing w:after="0" w:line="240" w:lineRule="auto"/>
        <w:jc w:val="right"/>
        <w:rPr>
          <w:rFonts w:ascii="Times New Roman" w:hAnsi="Times New Roman"/>
          <w:color w:val="auto"/>
          <w:szCs w:val="22"/>
        </w:rPr>
      </w:pPr>
      <w:r w:rsidRPr="00EE651B">
        <w:rPr>
          <w:rFonts w:ascii="Times New Roman" w:hAnsi="Times New Roman"/>
          <w:color w:val="auto"/>
          <w:szCs w:val="22"/>
        </w:rPr>
        <w:t>«</w:t>
      </w:r>
      <w:r w:rsidR="00C00F40" w:rsidRPr="00EE651B">
        <w:rPr>
          <w:rFonts w:ascii="Times New Roman" w:hAnsi="Times New Roman"/>
          <w:color w:val="auto"/>
          <w:szCs w:val="22"/>
        </w:rPr>
        <w:t>__</w:t>
      </w:r>
      <w:r w:rsidRPr="00EE651B">
        <w:rPr>
          <w:rFonts w:ascii="Times New Roman" w:hAnsi="Times New Roman"/>
          <w:color w:val="auto"/>
          <w:szCs w:val="22"/>
        </w:rPr>
        <w:t xml:space="preserve">» </w:t>
      </w:r>
      <w:r w:rsidR="00FC7AA7" w:rsidRPr="00EE651B">
        <w:rPr>
          <w:rFonts w:ascii="Times New Roman" w:hAnsi="Times New Roman"/>
          <w:color w:val="auto"/>
          <w:szCs w:val="22"/>
        </w:rPr>
        <w:t>октября</w:t>
      </w:r>
      <w:r w:rsidRPr="00EE651B">
        <w:rPr>
          <w:rFonts w:ascii="Times New Roman" w:hAnsi="Times New Roman"/>
          <w:color w:val="auto"/>
          <w:szCs w:val="22"/>
        </w:rPr>
        <w:t xml:space="preserve"> 2023 г.</w:t>
      </w:r>
    </w:p>
    <w:p w:rsidR="00F512F9" w:rsidRPr="002607E7" w:rsidRDefault="00F512F9" w:rsidP="00924A1F">
      <w:pPr>
        <w:spacing w:after="0" w:line="240" w:lineRule="auto"/>
        <w:ind w:firstLine="709"/>
        <w:jc w:val="right"/>
        <w:rPr>
          <w:rFonts w:ascii="Times New Roman" w:hAnsi="Times New Roman"/>
          <w:b/>
          <w:szCs w:val="22"/>
        </w:rPr>
      </w:pPr>
    </w:p>
    <w:p w:rsidR="00F512F9" w:rsidRPr="002607E7" w:rsidRDefault="00F512F9" w:rsidP="00924A1F">
      <w:pPr>
        <w:spacing w:after="0" w:line="240" w:lineRule="auto"/>
        <w:jc w:val="right"/>
        <w:rPr>
          <w:rFonts w:ascii="Times New Roman" w:hAnsi="Times New Roman"/>
          <w:szCs w:val="22"/>
        </w:rPr>
      </w:pPr>
    </w:p>
    <w:p w:rsidR="00F512F9" w:rsidRPr="002607E7" w:rsidRDefault="00F512F9" w:rsidP="00924A1F">
      <w:pPr>
        <w:spacing w:after="0" w:line="240" w:lineRule="auto"/>
        <w:jc w:val="center"/>
        <w:rPr>
          <w:rFonts w:ascii="Times New Roman" w:hAnsi="Times New Roman"/>
          <w:szCs w:val="22"/>
        </w:rPr>
      </w:pP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ИНФОРМАЦИОННОЕ СООБЩЕНИЕ</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О ПРОВЕДЕН</w:t>
      </w:r>
      <w:proofErr w:type="gramStart"/>
      <w:r w:rsidRPr="002607E7">
        <w:rPr>
          <w:rFonts w:ascii="Times New Roman" w:hAnsi="Times New Roman"/>
          <w:b/>
          <w:szCs w:val="22"/>
        </w:rPr>
        <w:t>ИИ АУ</w:t>
      </w:r>
      <w:proofErr w:type="gramEnd"/>
      <w:r w:rsidRPr="002607E7">
        <w:rPr>
          <w:rFonts w:ascii="Times New Roman" w:hAnsi="Times New Roman"/>
          <w:b/>
          <w:szCs w:val="22"/>
        </w:rPr>
        <w:t>КЦИОНА В ЭЛЕКТРОННОЙ ФОРМЕ</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НА ПРАВО ЗАКЛЮЧЕНИЯ ДОГОВОРА АРЕНДЫ</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ЗЕМЕЛЬНОГО УЧАСТКА ИЗ ЗЕМЕЛЬ НАСЕЛЕННЫХ ПУНКТОВ</w:t>
      </w:r>
    </w:p>
    <w:p w:rsidR="00F512F9" w:rsidRPr="002607E7" w:rsidRDefault="00F512F9" w:rsidP="00924A1F">
      <w:pPr>
        <w:spacing w:after="0" w:line="240" w:lineRule="auto"/>
        <w:jc w:val="center"/>
        <w:rPr>
          <w:rFonts w:ascii="Times New Roman" w:hAnsi="Times New Roman"/>
          <w:szCs w:val="22"/>
        </w:rPr>
      </w:pPr>
    </w:p>
    <w:p w:rsidR="00F512F9" w:rsidRPr="002607E7" w:rsidRDefault="00F512F9" w:rsidP="00924A1F">
      <w:pPr>
        <w:spacing w:after="0" w:line="240" w:lineRule="auto"/>
        <w:jc w:val="center"/>
        <w:rPr>
          <w:rFonts w:ascii="Times New Roman" w:hAnsi="Times New Roman"/>
          <w:szCs w:val="22"/>
        </w:rPr>
      </w:pPr>
    </w:p>
    <w:p w:rsidR="00F512F9" w:rsidRPr="002607E7" w:rsidRDefault="00F512F9" w:rsidP="00924A1F">
      <w:pPr>
        <w:spacing w:after="0" w:line="240" w:lineRule="auto"/>
        <w:ind w:firstLine="708"/>
        <w:rPr>
          <w:rFonts w:ascii="Times New Roman" w:hAnsi="Times New Roman"/>
          <w:szCs w:val="22"/>
        </w:rPr>
      </w:pPr>
    </w:p>
    <w:p w:rsidR="00F512F9" w:rsidRPr="00EE651B" w:rsidRDefault="00674DE7" w:rsidP="00924A1F">
      <w:pPr>
        <w:spacing w:after="0" w:line="240" w:lineRule="auto"/>
        <w:ind w:firstLine="567"/>
        <w:jc w:val="both"/>
        <w:rPr>
          <w:rFonts w:ascii="Times New Roman" w:hAnsi="Times New Roman"/>
          <w:color w:val="auto"/>
          <w:szCs w:val="22"/>
        </w:rPr>
      </w:pPr>
      <w:r w:rsidRPr="002607E7">
        <w:rPr>
          <w:rFonts w:ascii="Times New Roman" w:hAnsi="Times New Roman"/>
          <w:szCs w:val="22"/>
        </w:rPr>
        <w:t xml:space="preserve">Управление </w:t>
      </w:r>
      <w:proofErr w:type="spellStart"/>
      <w:r w:rsidRPr="002607E7">
        <w:rPr>
          <w:rFonts w:ascii="Times New Roman" w:hAnsi="Times New Roman"/>
          <w:szCs w:val="22"/>
        </w:rPr>
        <w:t>имущественно</w:t>
      </w:r>
      <w:proofErr w:type="spellEnd"/>
      <w:r w:rsidRPr="002607E7">
        <w:rPr>
          <w:rFonts w:ascii="Times New Roman" w:hAnsi="Times New Roman"/>
          <w:szCs w:val="22"/>
        </w:rPr>
        <w:t xml:space="preserve">-хозяйственного комплекса администрации </w:t>
      </w:r>
      <w:proofErr w:type="spellStart"/>
      <w:r w:rsidRPr="002607E7">
        <w:rPr>
          <w:rFonts w:ascii="Times New Roman" w:hAnsi="Times New Roman"/>
          <w:szCs w:val="22"/>
        </w:rPr>
        <w:t>Котласского</w:t>
      </w:r>
      <w:proofErr w:type="spellEnd"/>
      <w:r w:rsidRPr="002607E7">
        <w:rPr>
          <w:rFonts w:ascii="Times New Roman" w:hAnsi="Times New Roman"/>
          <w:szCs w:val="22"/>
        </w:rPr>
        <w:t xml:space="preserve"> муниципального округа Архангельской области сообщает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 xml:space="preserve">кциона в электронной форме на право заключения договора аренды земельного участка из </w:t>
      </w:r>
      <w:r w:rsidRPr="00EE651B">
        <w:rPr>
          <w:rFonts w:ascii="Times New Roman" w:hAnsi="Times New Roman"/>
          <w:color w:val="auto"/>
          <w:szCs w:val="22"/>
        </w:rPr>
        <w:t xml:space="preserve">земель населенных пунктов, </w:t>
      </w:r>
      <w:r w:rsidR="002F13A8" w:rsidRPr="00EE651B">
        <w:rPr>
          <w:rFonts w:ascii="Times New Roman" w:hAnsi="Times New Roman"/>
          <w:color w:val="auto"/>
          <w:szCs w:val="22"/>
        </w:rPr>
        <w:t xml:space="preserve">находящегося в </w:t>
      </w:r>
      <w:r w:rsidR="00843B2F" w:rsidRPr="00EE651B">
        <w:rPr>
          <w:rFonts w:ascii="Times New Roman" w:hAnsi="Times New Roman"/>
          <w:color w:val="auto"/>
          <w:szCs w:val="22"/>
        </w:rPr>
        <w:t>государственной собственности</w:t>
      </w:r>
      <w:r w:rsidRPr="00EE651B">
        <w:rPr>
          <w:rFonts w:ascii="Times New Roman" w:hAnsi="Times New Roman"/>
          <w:color w:val="auto"/>
          <w:szCs w:val="22"/>
        </w:rPr>
        <w:t xml:space="preserve"> (далее – земельный участок).</w:t>
      </w:r>
    </w:p>
    <w:p w:rsidR="00F512F9" w:rsidRPr="002607E7" w:rsidRDefault="00F512F9" w:rsidP="00924A1F">
      <w:pPr>
        <w:spacing w:after="0" w:line="240" w:lineRule="auto"/>
        <w:ind w:left="708" w:hanging="141"/>
        <w:jc w:val="both"/>
        <w:rPr>
          <w:rFonts w:ascii="Times New Roman" w:hAnsi="Times New Roman"/>
          <w:szCs w:val="22"/>
        </w:rPr>
      </w:pPr>
    </w:p>
    <w:p w:rsidR="00F512F9" w:rsidRPr="002607E7" w:rsidRDefault="00674DE7" w:rsidP="00924A1F">
      <w:pPr>
        <w:pStyle w:val="af3"/>
        <w:numPr>
          <w:ilvl w:val="0"/>
          <w:numId w:val="1"/>
        </w:numPr>
        <w:spacing w:after="0" w:line="240" w:lineRule="auto"/>
        <w:jc w:val="center"/>
        <w:rPr>
          <w:rFonts w:ascii="Times New Roman" w:hAnsi="Times New Roman"/>
          <w:szCs w:val="22"/>
        </w:rPr>
      </w:pPr>
      <w:r w:rsidRPr="002607E7">
        <w:rPr>
          <w:rFonts w:ascii="Times New Roman" w:hAnsi="Times New Roman"/>
          <w:szCs w:val="22"/>
        </w:rPr>
        <w:t>ПРАВОВОЕ РЕГУЛИРОВАНИЕ. ОСНОВНЫЕ ТЕРМИНЫ,</w:t>
      </w:r>
    </w:p>
    <w:p w:rsidR="00F512F9" w:rsidRPr="002607E7" w:rsidRDefault="00674DE7" w:rsidP="00924A1F">
      <w:pPr>
        <w:pStyle w:val="af3"/>
        <w:spacing w:after="0" w:line="240" w:lineRule="auto"/>
        <w:ind w:left="1070"/>
        <w:jc w:val="center"/>
        <w:rPr>
          <w:rFonts w:ascii="Times New Roman" w:hAnsi="Times New Roman"/>
          <w:szCs w:val="22"/>
        </w:rPr>
      </w:pPr>
      <w:r w:rsidRPr="002607E7">
        <w:rPr>
          <w:rFonts w:ascii="Times New Roman" w:hAnsi="Times New Roman"/>
          <w:szCs w:val="22"/>
        </w:rPr>
        <w:t>ОПРЕДЕЛЕНИЯ И СОКРАЩЕНИЯ.</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Гражданского кодекса РФ (статьи 447 – 449);</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Земельного кодекса Российской Федерации (статьи 39.11 – 39.13);</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Градостроительного кодекса Российской Федерации (Глава 4);</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E0FBA" w:rsidRDefault="00674DE7" w:rsidP="00924A1F">
      <w:pPr>
        <w:spacing w:after="0" w:line="240" w:lineRule="auto"/>
        <w:ind w:firstLine="709"/>
        <w:jc w:val="both"/>
        <w:rPr>
          <w:rFonts w:ascii="Times New Roman" w:hAnsi="Times New Roman"/>
          <w:color w:val="000000" w:themeColor="text1"/>
          <w:szCs w:val="22"/>
        </w:rPr>
      </w:pPr>
      <w:r w:rsidRPr="002607E7">
        <w:rPr>
          <w:rFonts w:ascii="Times New Roman" w:hAnsi="Times New Roman"/>
          <w:color w:val="000000" w:themeColor="text1"/>
          <w:szCs w:val="22"/>
        </w:rPr>
        <w:t xml:space="preserve"> - </w:t>
      </w:r>
      <w:r w:rsidRPr="002607E7">
        <w:rPr>
          <w:rStyle w:val="af2"/>
          <w:rFonts w:ascii="Times New Roman" w:hAnsi="Times New Roman"/>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A12C52">
          <w:rPr>
            <w:rStyle w:val="af2"/>
            <w:rFonts w:ascii="Times New Roman" w:hAnsi="Times New Roman"/>
            <w:szCs w:val="22"/>
          </w:rPr>
          <w:t>www.torgi.gov.ru»</w:t>
        </w:r>
      </w:hyperlink>
      <w:r w:rsidRPr="002607E7">
        <w:rPr>
          <w:rFonts w:ascii="Times New Roman" w:hAnsi="Times New Roman"/>
          <w:color w:val="000000" w:themeColor="text1"/>
          <w:szCs w:val="22"/>
        </w:rPr>
        <w:t>;</w:t>
      </w:r>
    </w:p>
    <w:p w:rsidR="00734D68" w:rsidRDefault="00DE0FBA" w:rsidP="00E57080">
      <w:pPr>
        <w:spacing w:after="0" w:line="240" w:lineRule="auto"/>
        <w:ind w:firstLine="709"/>
        <w:jc w:val="both"/>
        <w:rPr>
          <w:rFonts w:ascii="Times New Roman" w:hAnsi="Times New Roman"/>
          <w:szCs w:val="22"/>
        </w:rPr>
      </w:pPr>
      <w:r w:rsidRPr="00DE0FBA">
        <w:rPr>
          <w:rFonts w:ascii="Times New Roman" w:hAnsi="Times New Roman"/>
          <w:color w:val="000000" w:themeColor="text1"/>
          <w:szCs w:val="22"/>
        </w:rPr>
        <w:t xml:space="preserve"> </w:t>
      </w:r>
      <w:proofErr w:type="gramStart"/>
      <w:r w:rsidRPr="00DE0FBA">
        <w:rPr>
          <w:rFonts w:ascii="Times New Roman" w:hAnsi="Times New Roman"/>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E0FBA">
          <w:rPr>
            <w:rStyle w:val="af2"/>
            <w:rFonts w:ascii="Times New Roman" w:hAnsi="Times New Roman"/>
            <w:szCs w:val="22"/>
          </w:rPr>
          <w:t>https://www.roseltorg.ru/_flysystem/webdav/2022/04/19/reglam_178_19042022.pdf</w:t>
        </w:r>
      </w:hyperlink>
      <w:r w:rsidRPr="00DE0FBA">
        <w:rPr>
          <w:rFonts w:ascii="Times New Roman" w:hAnsi="Times New Roman"/>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E0FBA">
          <w:rPr>
            <w:rStyle w:val="af2"/>
            <w:rFonts w:ascii="Times New Roman" w:hAnsi="Times New Roman"/>
            <w:szCs w:val="22"/>
          </w:rPr>
          <w:t>www.roseltorg.ru</w:t>
        </w:r>
      </w:hyperlink>
      <w:r w:rsidRPr="00DE0FBA">
        <w:rPr>
          <w:rFonts w:ascii="Times New Roman" w:hAnsi="Times New Roman"/>
          <w:szCs w:val="22"/>
        </w:rPr>
        <w:t>:</w:t>
      </w:r>
      <w:proofErr w:type="gramEnd"/>
      <w:r w:rsidRPr="00DE0FBA">
        <w:rPr>
          <w:rFonts w:ascii="Times New Roman" w:hAnsi="Times New Roman"/>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Pr>
          <w:rFonts w:ascii="Times New Roman" w:hAnsi="Times New Roman"/>
          <w:szCs w:val="22"/>
        </w:rPr>
        <w:t xml:space="preserve"> </w:t>
      </w:r>
    </w:p>
    <w:p w:rsidR="00F512F9" w:rsidRPr="00EE651B" w:rsidRDefault="00674DE7" w:rsidP="00734D68">
      <w:pPr>
        <w:spacing w:after="0" w:line="240" w:lineRule="auto"/>
        <w:ind w:firstLine="709"/>
        <w:jc w:val="both"/>
        <w:rPr>
          <w:rFonts w:ascii="Times New Roman" w:hAnsi="Times New Roman"/>
          <w:color w:val="auto"/>
          <w:szCs w:val="22"/>
        </w:rPr>
      </w:pPr>
      <w:r w:rsidRPr="00EE651B">
        <w:rPr>
          <w:rFonts w:ascii="Times New Roman" w:hAnsi="Times New Roman"/>
          <w:color w:val="auto"/>
          <w:szCs w:val="22"/>
        </w:rPr>
        <w:t xml:space="preserve">  - </w:t>
      </w:r>
      <w:r w:rsidR="00734D68" w:rsidRPr="00EE651B">
        <w:rPr>
          <w:rFonts w:ascii="Times New Roman" w:hAnsi="Times New Roman"/>
          <w:color w:val="auto"/>
          <w:szCs w:val="22"/>
        </w:rPr>
        <w:t xml:space="preserve">Правила землепользования и застройки </w:t>
      </w:r>
      <w:r w:rsidR="00843B2F" w:rsidRPr="00EE651B">
        <w:rPr>
          <w:rFonts w:ascii="Times New Roman" w:hAnsi="Times New Roman"/>
          <w:color w:val="auto"/>
          <w:szCs w:val="22"/>
        </w:rPr>
        <w:t>сельского поселения «Черемушское» Котласского муниципального района Архангельской области,</w:t>
      </w:r>
      <w:r w:rsidR="00734D68" w:rsidRPr="00EE651B">
        <w:rPr>
          <w:rFonts w:ascii="Times New Roman" w:hAnsi="Times New Roman"/>
          <w:color w:val="auto"/>
          <w:szCs w:val="22"/>
        </w:rPr>
        <w:t xml:space="preserve"> утвержденные постановлением министерства строительства и архитектуры Архангельской области от </w:t>
      </w:r>
      <w:r w:rsidR="00843B2F" w:rsidRPr="00EE651B">
        <w:rPr>
          <w:rFonts w:ascii="Times New Roman" w:hAnsi="Times New Roman"/>
          <w:color w:val="auto"/>
          <w:szCs w:val="22"/>
        </w:rPr>
        <w:t>20 октября</w:t>
      </w:r>
      <w:r w:rsidR="00734D68" w:rsidRPr="00EE651B">
        <w:rPr>
          <w:rFonts w:ascii="Times New Roman" w:hAnsi="Times New Roman"/>
          <w:color w:val="auto"/>
          <w:szCs w:val="22"/>
        </w:rPr>
        <w:t xml:space="preserve"> 202</w:t>
      </w:r>
      <w:r w:rsidR="00843B2F" w:rsidRPr="00EE651B">
        <w:rPr>
          <w:rFonts w:ascii="Times New Roman" w:hAnsi="Times New Roman"/>
          <w:color w:val="auto"/>
          <w:szCs w:val="22"/>
        </w:rPr>
        <w:t>2</w:t>
      </w:r>
      <w:r w:rsidR="00734D68" w:rsidRPr="00EE651B">
        <w:rPr>
          <w:rFonts w:ascii="Times New Roman" w:hAnsi="Times New Roman"/>
          <w:color w:val="auto"/>
          <w:szCs w:val="22"/>
        </w:rPr>
        <w:t xml:space="preserve"> г. № </w:t>
      </w:r>
      <w:r w:rsidR="00843B2F" w:rsidRPr="00EE651B">
        <w:rPr>
          <w:rFonts w:ascii="Times New Roman" w:hAnsi="Times New Roman"/>
          <w:color w:val="auto"/>
          <w:szCs w:val="22"/>
        </w:rPr>
        <w:t>54</w:t>
      </w:r>
      <w:r w:rsidR="00734D68" w:rsidRPr="00EE651B">
        <w:rPr>
          <w:rFonts w:ascii="Times New Roman" w:hAnsi="Times New Roman"/>
          <w:color w:val="auto"/>
          <w:szCs w:val="22"/>
        </w:rPr>
        <w:t xml:space="preserve">-п </w:t>
      </w:r>
      <w:r w:rsidR="00A123DD" w:rsidRPr="00EE651B">
        <w:rPr>
          <w:rFonts w:ascii="Times New Roman" w:hAnsi="Times New Roman"/>
          <w:color w:val="auto"/>
          <w:szCs w:val="22"/>
        </w:rPr>
        <w:t xml:space="preserve"> </w:t>
      </w:r>
      <w:r w:rsidRPr="00EE651B">
        <w:rPr>
          <w:rFonts w:ascii="Times New Roman" w:hAnsi="Times New Roman"/>
          <w:color w:val="auto"/>
          <w:szCs w:val="22"/>
        </w:rPr>
        <w:t>(далее – Правила);</w:t>
      </w:r>
    </w:p>
    <w:p w:rsidR="00F512F9" w:rsidRPr="00EE651B" w:rsidRDefault="00674DE7" w:rsidP="00924A1F">
      <w:pPr>
        <w:spacing w:after="0" w:line="240" w:lineRule="auto"/>
        <w:ind w:firstLine="709"/>
        <w:jc w:val="both"/>
        <w:rPr>
          <w:rFonts w:ascii="Times New Roman" w:hAnsi="Times New Roman"/>
          <w:color w:val="auto"/>
          <w:szCs w:val="22"/>
        </w:rPr>
      </w:pPr>
      <w:r w:rsidRPr="00EE651B">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FC7AA7" w:rsidRPr="00EE651B">
        <w:rPr>
          <w:rFonts w:ascii="Times New Roman" w:hAnsi="Times New Roman"/>
          <w:color w:val="auto"/>
          <w:szCs w:val="22"/>
        </w:rPr>
        <w:t>23.10.2023</w:t>
      </w:r>
      <w:r w:rsidRPr="00EE651B">
        <w:rPr>
          <w:rFonts w:ascii="Times New Roman" w:hAnsi="Times New Roman"/>
          <w:color w:val="auto"/>
          <w:szCs w:val="22"/>
        </w:rPr>
        <w:t xml:space="preserve"> № </w:t>
      </w:r>
      <w:r w:rsidR="00FC7AA7" w:rsidRPr="00EE651B">
        <w:rPr>
          <w:rFonts w:ascii="Times New Roman" w:hAnsi="Times New Roman"/>
          <w:color w:val="auto"/>
          <w:szCs w:val="22"/>
        </w:rPr>
        <w:t>55</w:t>
      </w:r>
      <w:r w:rsidR="0081756B" w:rsidRPr="00EE651B">
        <w:rPr>
          <w:rFonts w:ascii="Times New Roman" w:hAnsi="Times New Roman"/>
          <w:color w:val="auto"/>
          <w:szCs w:val="22"/>
        </w:rPr>
        <w:t>7</w:t>
      </w:r>
      <w:r w:rsidRPr="00EE651B">
        <w:rPr>
          <w:rFonts w:ascii="Times New Roman" w:hAnsi="Times New Roman"/>
          <w:color w:val="auto"/>
          <w:szCs w:val="22"/>
        </w:rPr>
        <w:t xml:space="preserve">-р. «О проведении торгов в форме аукциона на право заключения договора аренды земельного участка </w:t>
      </w:r>
      <w:r w:rsidR="002F13A8" w:rsidRPr="00EE651B">
        <w:rPr>
          <w:rFonts w:ascii="Times New Roman" w:hAnsi="Times New Roman"/>
          <w:color w:val="auto"/>
          <w:szCs w:val="22"/>
        </w:rPr>
        <w:t xml:space="preserve">для </w:t>
      </w:r>
      <w:r w:rsidR="0081756B" w:rsidRPr="00EE651B">
        <w:rPr>
          <w:rFonts w:ascii="Times New Roman" w:hAnsi="Times New Roman"/>
          <w:color w:val="auto"/>
          <w:szCs w:val="22"/>
        </w:rPr>
        <w:t>ведения личного подсобного хозяйства</w:t>
      </w:r>
      <w:r w:rsidRPr="00EE651B">
        <w:rPr>
          <w:rFonts w:ascii="Times New Roman" w:hAnsi="Times New Roman"/>
          <w:color w:val="auto"/>
          <w:szCs w:val="22"/>
        </w:rPr>
        <w:t>».</w:t>
      </w:r>
    </w:p>
    <w:p w:rsidR="00F512F9" w:rsidRPr="002607E7" w:rsidRDefault="00674DE7" w:rsidP="00924A1F">
      <w:pPr>
        <w:pStyle w:val="af3"/>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Регламент является договором присоединения в соответствии со статьей 428 Гражданского кодекса Российской Федерации.</w:t>
      </w:r>
    </w:p>
    <w:p w:rsidR="00E57080" w:rsidRDefault="00674DE7" w:rsidP="00E57080">
      <w:pPr>
        <w:spacing w:after="0" w:line="240" w:lineRule="auto"/>
        <w:ind w:firstLine="709"/>
        <w:jc w:val="both"/>
        <w:rPr>
          <w:rFonts w:ascii="Times New Roman" w:hAnsi="Times New Roman"/>
          <w:szCs w:val="22"/>
        </w:rPr>
      </w:pPr>
      <w:r w:rsidRPr="002607E7">
        <w:rPr>
          <w:rFonts w:ascii="Times New Roman" w:hAnsi="Times New Roman"/>
          <w:szCs w:val="22"/>
        </w:rPr>
        <w:t>Регламент является публичной офертой, которую Продавцы (Организаторы торгов) и Претенденты</w:t>
      </w:r>
      <w:r w:rsidR="00E57080">
        <w:rPr>
          <w:rFonts w:ascii="Times New Roman" w:hAnsi="Times New Roman"/>
          <w:szCs w:val="22"/>
        </w:rPr>
        <w:t xml:space="preserve">   </w:t>
      </w:r>
      <w:r w:rsidRPr="002607E7">
        <w:rPr>
          <w:rFonts w:ascii="Times New Roman" w:hAnsi="Times New Roman"/>
          <w:szCs w:val="22"/>
        </w:rPr>
        <w:t xml:space="preserve">акцептуют </w:t>
      </w:r>
      <w:r w:rsidR="00E57080">
        <w:rPr>
          <w:rFonts w:ascii="Times New Roman" w:hAnsi="Times New Roman"/>
          <w:szCs w:val="22"/>
        </w:rPr>
        <w:t xml:space="preserve"> </w:t>
      </w:r>
      <w:r w:rsidRPr="002607E7">
        <w:rPr>
          <w:rFonts w:ascii="Times New Roman" w:hAnsi="Times New Roman"/>
          <w:szCs w:val="22"/>
        </w:rPr>
        <w:t xml:space="preserve">посредством </w:t>
      </w:r>
      <w:r w:rsidR="00E57080">
        <w:rPr>
          <w:rFonts w:ascii="Times New Roman" w:hAnsi="Times New Roman"/>
          <w:szCs w:val="22"/>
        </w:rPr>
        <w:t xml:space="preserve">  </w:t>
      </w:r>
      <w:r w:rsidRPr="002607E7">
        <w:rPr>
          <w:rFonts w:ascii="Times New Roman" w:hAnsi="Times New Roman"/>
          <w:szCs w:val="22"/>
        </w:rPr>
        <w:t xml:space="preserve">прохождения </w:t>
      </w:r>
      <w:r w:rsidR="00E57080">
        <w:rPr>
          <w:rFonts w:ascii="Times New Roman" w:hAnsi="Times New Roman"/>
          <w:szCs w:val="22"/>
        </w:rPr>
        <w:t xml:space="preserve"> </w:t>
      </w:r>
      <w:r w:rsidRPr="002607E7">
        <w:rPr>
          <w:rFonts w:ascii="Times New Roman" w:hAnsi="Times New Roman"/>
          <w:szCs w:val="22"/>
        </w:rPr>
        <w:t>регистрации</w:t>
      </w:r>
      <w:r w:rsidR="00E57080">
        <w:rPr>
          <w:rFonts w:ascii="Times New Roman" w:hAnsi="Times New Roman"/>
          <w:szCs w:val="22"/>
        </w:rPr>
        <w:t xml:space="preserve">  </w:t>
      </w:r>
      <w:r w:rsidRPr="002607E7">
        <w:rPr>
          <w:rFonts w:ascii="Times New Roman" w:hAnsi="Times New Roman"/>
          <w:szCs w:val="22"/>
        </w:rPr>
        <w:t xml:space="preserve"> (аккредитации)</w:t>
      </w:r>
      <w:r w:rsidR="00E57080">
        <w:rPr>
          <w:rFonts w:ascii="Times New Roman" w:hAnsi="Times New Roman"/>
          <w:szCs w:val="22"/>
        </w:rPr>
        <w:t xml:space="preserve"> </w:t>
      </w:r>
      <w:proofErr w:type="gramStart"/>
      <w:r w:rsidRPr="002607E7">
        <w:rPr>
          <w:rFonts w:ascii="Times New Roman" w:hAnsi="Times New Roman"/>
          <w:szCs w:val="22"/>
        </w:rPr>
        <w:t>на</w:t>
      </w:r>
      <w:proofErr w:type="gramEnd"/>
      <w:r w:rsidRPr="002607E7">
        <w:rPr>
          <w:rFonts w:ascii="Times New Roman" w:hAnsi="Times New Roman"/>
          <w:szCs w:val="22"/>
        </w:rPr>
        <w:t xml:space="preserve"> </w:t>
      </w:r>
      <w:r w:rsidR="00E57080">
        <w:rPr>
          <w:rFonts w:ascii="Times New Roman" w:hAnsi="Times New Roman"/>
          <w:szCs w:val="22"/>
        </w:rPr>
        <w:t xml:space="preserve"> </w:t>
      </w:r>
      <w:r w:rsidRPr="002607E7">
        <w:rPr>
          <w:rFonts w:ascii="Times New Roman" w:hAnsi="Times New Roman"/>
          <w:szCs w:val="22"/>
        </w:rPr>
        <w:t xml:space="preserve">электронной </w:t>
      </w:r>
    </w:p>
    <w:p w:rsidR="00E57080" w:rsidRDefault="00E57080" w:rsidP="00924A1F">
      <w:pPr>
        <w:spacing w:after="0" w:line="240" w:lineRule="auto"/>
        <w:ind w:firstLine="709"/>
        <w:jc w:val="both"/>
        <w:rPr>
          <w:rFonts w:ascii="Times New Roman" w:hAnsi="Times New Roman"/>
          <w:szCs w:val="22"/>
        </w:rPr>
      </w:pPr>
    </w:p>
    <w:p w:rsidR="00E57080" w:rsidRDefault="00E57080" w:rsidP="00924A1F">
      <w:pPr>
        <w:spacing w:after="0" w:line="240" w:lineRule="auto"/>
        <w:ind w:firstLine="709"/>
        <w:jc w:val="both"/>
        <w:rPr>
          <w:rFonts w:ascii="Times New Roman" w:hAnsi="Times New Roman"/>
          <w:szCs w:val="22"/>
        </w:rPr>
      </w:pPr>
    </w:p>
    <w:p w:rsidR="00F512F9" w:rsidRPr="002607E7" w:rsidRDefault="00674DE7" w:rsidP="00E57080">
      <w:pPr>
        <w:spacing w:after="0" w:line="240" w:lineRule="auto"/>
        <w:jc w:val="both"/>
        <w:rPr>
          <w:rFonts w:ascii="Times New Roman" w:hAnsi="Times New Roman"/>
          <w:szCs w:val="22"/>
        </w:rPr>
      </w:pPr>
      <w:r w:rsidRPr="002607E7">
        <w:rPr>
          <w:rFonts w:ascii="Times New Roman" w:hAnsi="Times New Roman"/>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2607E7" w:rsidRDefault="00674DE7" w:rsidP="00924A1F">
      <w:pPr>
        <w:pStyle w:val="af3"/>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2607E7">
          <w:rPr>
            <w:rStyle w:val="af2"/>
            <w:rFonts w:ascii="Times New Roman" w:hAnsi="Times New Roman"/>
            <w:szCs w:val="22"/>
          </w:rPr>
          <w:t>https://torgi.gov.ru/new/public/infomaterials/reg</w:t>
        </w:r>
      </w:hyperlink>
      <w:r w:rsidRPr="002607E7">
        <w:rPr>
          <w:rFonts w:ascii="Times New Roman" w:hAnsi="Times New Roman"/>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2607E7">
        <w:rPr>
          <w:rFonts w:ascii="Times New Roman" w:hAnsi="Times New Roman"/>
          <w:szCs w:val="22"/>
        </w:rPr>
        <w:t>списка</w:t>
      </w:r>
      <w:proofErr w:type="gramEnd"/>
      <w:r w:rsidRPr="002607E7">
        <w:rPr>
          <w:rFonts w:ascii="Times New Roman" w:hAnsi="Times New Roman"/>
          <w:szCs w:val="22"/>
        </w:rPr>
        <w:t xml:space="preserve"> зарегистрированных в ГИС Торги и на ЭТП.</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Организатор торгов, Организатор аукциона, Арендодатель </w:t>
      </w:r>
      <w:r w:rsidRPr="002607E7">
        <w:rPr>
          <w:rFonts w:ascii="Times New Roman" w:hAnsi="Times New Roman"/>
          <w:b/>
          <w:szCs w:val="22"/>
        </w:rPr>
        <w:t>–</w:t>
      </w:r>
      <w:r w:rsidRPr="002607E7">
        <w:rPr>
          <w:rFonts w:ascii="Times New Roman" w:hAnsi="Times New Roman"/>
          <w:szCs w:val="22"/>
        </w:rPr>
        <w:t xml:space="preserve"> Управление </w:t>
      </w:r>
      <w:proofErr w:type="spellStart"/>
      <w:r w:rsidRPr="002607E7">
        <w:rPr>
          <w:rFonts w:ascii="Times New Roman" w:hAnsi="Times New Roman"/>
          <w:szCs w:val="22"/>
        </w:rPr>
        <w:t>имущественно</w:t>
      </w:r>
      <w:proofErr w:type="spellEnd"/>
      <w:r w:rsidRPr="002607E7">
        <w:rPr>
          <w:rFonts w:ascii="Times New Roman" w:hAnsi="Times New Roman"/>
          <w:szCs w:val="22"/>
        </w:rPr>
        <w:t xml:space="preserve">-хозяйственного комплекса администрации </w:t>
      </w:r>
      <w:proofErr w:type="spellStart"/>
      <w:r w:rsidRPr="002607E7">
        <w:rPr>
          <w:rFonts w:ascii="Times New Roman" w:hAnsi="Times New Roman"/>
          <w:szCs w:val="22"/>
        </w:rPr>
        <w:t>Котласского</w:t>
      </w:r>
      <w:proofErr w:type="spellEnd"/>
      <w:r w:rsidRPr="002607E7">
        <w:rPr>
          <w:rFonts w:ascii="Times New Roman" w:hAnsi="Times New Roman"/>
          <w:szCs w:val="22"/>
        </w:rPr>
        <w:t xml:space="preserve"> муниципального округа Архангельской области. </w:t>
      </w:r>
      <w:proofErr w:type="gramStart"/>
      <w:r w:rsidRPr="002607E7">
        <w:rPr>
          <w:rFonts w:ascii="Times New Roman" w:hAnsi="Times New Roman"/>
          <w:szCs w:val="22"/>
        </w:rPr>
        <w:t xml:space="preserve">Юридический адрес: 165320, Архангельская область, Котласский район, пос. Шипицыно, </w:t>
      </w:r>
      <w:r w:rsidR="00280433">
        <w:rPr>
          <w:rFonts w:ascii="Times New Roman" w:hAnsi="Times New Roman"/>
          <w:szCs w:val="22"/>
        </w:rPr>
        <w:t xml:space="preserve"> </w:t>
      </w:r>
      <w:r w:rsidRPr="002607E7">
        <w:rPr>
          <w:rFonts w:ascii="Times New Roman" w:hAnsi="Times New Roman"/>
          <w:szCs w:val="22"/>
        </w:rPr>
        <w:t>ул.</w:t>
      </w:r>
      <w:r w:rsidR="00140701">
        <w:rPr>
          <w:rFonts w:ascii="Times New Roman" w:hAnsi="Times New Roman"/>
          <w:szCs w:val="22"/>
        </w:rPr>
        <w:t xml:space="preserve"> </w:t>
      </w:r>
      <w:r w:rsidRPr="002607E7">
        <w:rPr>
          <w:rFonts w:ascii="Times New Roman" w:hAnsi="Times New Roman"/>
          <w:szCs w:val="22"/>
        </w:rPr>
        <w:t>Советская, д.53; Почтовый адрес: 165300 Архангельская область, г. Котлас, пл. Советов, д.9.</w:t>
      </w:r>
      <w:proofErr w:type="gramEnd"/>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2607E7">
        <w:rPr>
          <w:rFonts w:ascii="Times New Roman" w:hAnsi="Times New Roman"/>
          <w:szCs w:val="22"/>
        </w:rPr>
        <w:t>mail</w:t>
      </w:r>
      <w:proofErr w:type="spellEnd"/>
      <w:r w:rsidRPr="002607E7">
        <w:rPr>
          <w:rFonts w:ascii="Times New Roman" w:hAnsi="Times New Roman"/>
          <w:szCs w:val="22"/>
        </w:rPr>
        <w:t xml:space="preserve">: </w:t>
      </w:r>
      <w:hyperlink r:id="rId12" w:history="1">
        <w:r w:rsidRPr="002607E7">
          <w:rPr>
            <w:rStyle w:val="af2"/>
            <w:rFonts w:ascii="Times New Roman" w:hAnsi="Times New Roman"/>
            <w:szCs w:val="22"/>
          </w:rPr>
          <w:t>uihkkotreg@yandex.ru</w:t>
        </w:r>
      </w:hyperlink>
      <w:r w:rsidRPr="002607E7">
        <w:rPr>
          <w:rFonts w:ascii="Times New Roman" w:hAnsi="Times New Roman"/>
          <w:szCs w:val="22"/>
        </w:rPr>
        <w:t xml:space="preserve">. </w:t>
      </w:r>
      <w:proofErr w:type="spellStart"/>
      <w:r w:rsidRPr="002607E7">
        <w:rPr>
          <w:rFonts w:ascii="Times New Roman" w:hAnsi="Times New Roman"/>
          <w:szCs w:val="22"/>
        </w:rPr>
        <w:t>Мулькова</w:t>
      </w:r>
      <w:proofErr w:type="spellEnd"/>
      <w:r w:rsidRPr="002607E7">
        <w:rPr>
          <w:rFonts w:ascii="Times New Roman" w:hAnsi="Times New Roman"/>
          <w:szCs w:val="22"/>
        </w:rPr>
        <w:t xml:space="preserve"> Василина Сергеевна – заведующий отделом по земельным ресурсам</w:t>
      </w:r>
      <w:r w:rsidR="00140701">
        <w:rPr>
          <w:rFonts w:ascii="Times New Roman" w:hAnsi="Times New Roman"/>
          <w:szCs w:val="22"/>
        </w:rPr>
        <w:t xml:space="preserve"> и землеустройству</w:t>
      </w:r>
      <w:r w:rsidRPr="002607E7">
        <w:rPr>
          <w:rFonts w:ascii="Times New Roman" w:hAnsi="Times New Roman"/>
          <w:szCs w:val="22"/>
        </w:rPr>
        <w:t xml:space="preserve"> УИХК администрации Котласского муниципального округа Архангельской области, телефон: (81837) 2-02-78, E-</w:t>
      </w:r>
      <w:proofErr w:type="spellStart"/>
      <w:r w:rsidRPr="002607E7">
        <w:rPr>
          <w:rFonts w:ascii="Times New Roman" w:hAnsi="Times New Roman"/>
          <w:szCs w:val="22"/>
        </w:rPr>
        <w:t>mail</w:t>
      </w:r>
      <w:proofErr w:type="spellEnd"/>
      <w:r w:rsidRPr="002607E7">
        <w:rPr>
          <w:rFonts w:ascii="Times New Roman" w:hAnsi="Times New Roman"/>
          <w:szCs w:val="22"/>
        </w:rPr>
        <w:t>: zemkotreg@yandex.ru.</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w:t>
      </w:r>
      <w:r w:rsidR="002F13A8">
        <w:rPr>
          <w:rFonts w:ascii="Times New Roman" w:hAnsi="Times New Roman"/>
          <w:szCs w:val="22"/>
        </w:rPr>
        <w:t xml:space="preserve">        </w:t>
      </w:r>
      <w:r w:rsidRPr="002607E7">
        <w:rPr>
          <w:rFonts w:ascii="Times New Roman" w:hAnsi="Times New Roman"/>
          <w:szCs w:val="22"/>
        </w:rPr>
        <w:t>Уполномоченный орган: Отдел конкурентной политики экономического управления</w:t>
      </w:r>
      <w:r w:rsidRPr="002607E7">
        <w:rPr>
          <w:rFonts w:ascii="Times New Roman" w:hAnsi="Times New Roman"/>
          <w:b/>
          <w:szCs w:val="22"/>
        </w:rPr>
        <w:t xml:space="preserve"> </w:t>
      </w:r>
      <w:r w:rsidRPr="002607E7">
        <w:rPr>
          <w:rFonts w:ascii="Times New Roman" w:hAnsi="Times New Roman"/>
          <w:szCs w:val="22"/>
        </w:rPr>
        <w:t>администрации Котласского муниципального округа Архангельской области.</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w:t>
      </w:r>
      <w:r w:rsidR="002F13A8">
        <w:rPr>
          <w:rFonts w:ascii="Times New Roman" w:hAnsi="Times New Roman"/>
          <w:szCs w:val="22"/>
        </w:rPr>
        <w:t xml:space="preserve">     </w:t>
      </w:r>
      <w:r w:rsidRPr="002607E7">
        <w:rPr>
          <w:rFonts w:ascii="Times New Roman" w:hAnsi="Times New Roman"/>
          <w:szCs w:val="22"/>
        </w:rPr>
        <w:t xml:space="preserve">    Почтовый адрес уполномоченного органа: 165300, Архангельская область, г. Котлас, </w:t>
      </w:r>
      <w:r w:rsidR="002F13A8">
        <w:rPr>
          <w:rFonts w:ascii="Times New Roman" w:hAnsi="Times New Roman"/>
          <w:szCs w:val="22"/>
        </w:rPr>
        <w:t xml:space="preserve">           </w:t>
      </w:r>
      <w:r w:rsidRPr="002607E7">
        <w:rPr>
          <w:rFonts w:ascii="Times New Roman" w:hAnsi="Times New Roman"/>
          <w:szCs w:val="22"/>
        </w:rPr>
        <w:t>пл. Советов, 9, кабинет 30.</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w:t>
      </w:r>
      <w:r w:rsidR="002F13A8">
        <w:rPr>
          <w:rFonts w:ascii="Times New Roman" w:hAnsi="Times New Roman"/>
          <w:szCs w:val="22"/>
        </w:rPr>
        <w:t xml:space="preserve">   </w:t>
      </w:r>
      <w:r w:rsidRPr="002607E7">
        <w:rPr>
          <w:rFonts w:ascii="Times New Roman" w:hAnsi="Times New Roman"/>
          <w:szCs w:val="22"/>
        </w:rPr>
        <w:t xml:space="preserve">   Контактное лицо: </w:t>
      </w:r>
      <w:proofErr w:type="spellStart"/>
      <w:r w:rsidR="00BA768C">
        <w:rPr>
          <w:rFonts w:ascii="Times New Roman" w:hAnsi="Times New Roman"/>
          <w:szCs w:val="22"/>
        </w:rPr>
        <w:t>Березанец</w:t>
      </w:r>
      <w:proofErr w:type="spellEnd"/>
      <w:r w:rsidR="00BA768C">
        <w:rPr>
          <w:rFonts w:ascii="Times New Roman" w:hAnsi="Times New Roman"/>
          <w:szCs w:val="22"/>
        </w:rPr>
        <w:t xml:space="preserve"> Наталья Геннадьевна</w:t>
      </w:r>
      <w:r w:rsidRPr="002607E7">
        <w:rPr>
          <w:rFonts w:ascii="Times New Roman" w:hAnsi="Times New Roman"/>
          <w:szCs w:val="22"/>
        </w:rPr>
        <w:t xml:space="preserve"> – </w:t>
      </w:r>
      <w:r w:rsidR="006A2829" w:rsidRPr="006A2829">
        <w:rPr>
          <w:rFonts w:ascii="Times New Roman" w:hAnsi="Times New Roman"/>
          <w:bCs/>
          <w:szCs w:val="22"/>
        </w:rPr>
        <w:t>заведующий отделом конкурентной политики экономического управления</w:t>
      </w:r>
      <w:r w:rsidR="006A2829">
        <w:rPr>
          <w:rFonts w:ascii="Times New Roman" w:hAnsi="Times New Roman"/>
          <w:szCs w:val="22"/>
        </w:rPr>
        <w:t>, телефон (81837)</w:t>
      </w:r>
      <w:r w:rsidRPr="002607E7">
        <w:rPr>
          <w:rFonts w:ascii="Times New Roman" w:hAnsi="Times New Roman"/>
          <w:szCs w:val="22"/>
        </w:rPr>
        <w:t>2-04-01, e-</w:t>
      </w:r>
      <w:proofErr w:type="spellStart"/>
      <w:r w:rsidRPr="002607E7">
        <w:rPr>
          <w:rFonts w:ascii="Times New Roman" w:hAnsi="Times New Roman"/>
          <w:szCs w:val="22"/>
        </w:rPr>
        <w:t>mail</w:t>
      </w:r>
      <w:proofErr w:type="spellEnd"/>
      <w:r w:rsidRPr="002607E7">
        <w:rPr>
          <w:rFonts w:ascii="Times New Roman" w:hAnsi="Times New Roman"/>
          <w:szCs w:val="22"/>
        </w:rPr>
        <w:t>: mzakazkr@yandex.ru.</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2607E7">
        <w:rPr>
          <w:rFonts w:ascii="Times New Roman" w:hAnsi="Times New Roman"/>
          <w:szCs w:val="22"/>
        </w:rPr>
        <w:t>Кожевническая</w:t>
      </w:r>
      <w:proofErr w:type="spellEnd"/>
      <w:r w:rsidRPr="002607E7">
        <w:rPr>
          <w:rFonts w:ascii="Times New Roman" w:hAnsi="Times New Roman"/>
          <w:szCs w:val="22"/>
        </w:rPr>
        <w:t>, д. 14, стр. 5, телефон: 8 (495) 276-16-26, e-</w:t>
      </w:r>
      <w:proofErr w:type="spellStart"/>
      <w:r w:rsidRPr="002607E7">
        <w:rPr>
          <w:rFonts w:ascii="Times New Roman" w:hAnsi="Times New Roman"/>
          <w:szCs w:val="22"/>
        </w:rPr>
        <w:t>mail</w:t>
      </w:r>
      <w:proofErr w:type="spellEnd"/>
      <w:r w:rsidRPr="002607E7">
        <w:rPr>
          <w:rFonts w:ascii="Times New Roman" w:hAnsi="Times New Roman"/>
          <w:szCs w:val="22"/>
        </w:rPr>
        <w:t xml:space="preserve">: </w:t>
      </w:r>
      <w:hyperlink r:id="rId13" w:history="1">
        <w:r w:rsidRPr="002607E7">
          <w:rPr>
            <w:rFonts w:ascii="Times New Roman" w:hAnsi="Times New Roman"/>
            <w:color w:val="0000FF"/>
            <w:szCs w:val="22"/>
            <w:u w:val="single"/>
          </w:rPr>
          <w:t>info@roseltorg.ru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Сайт Оператора – сайт Оператора (включая все страницы), расположенный в сети «Интернет» по адресу </w:t>
      </w:r>
      <w:hyperlink r:id="rId14" w:history="1">
        <w:r w:rsidRPr="002607E7">
          <w:rPr>
            <w:rStyle w:val="af2"/>
            <w:rFonts w:ascii="Times New Roman" w:hAnsi="Times New Roman"/>
            <w:szCs w:val="22"/>
          </w:rPr>
          <w:t>http://www.roseltorg.ru/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2607E7">
          <w:rPr>
            <w:rStyle w:val="af2"/>
            <w:rFonts w:ascii="Times New Roman" w:hAnsi="Times New Roman"/>
            <w:szCs w:val="22"/>
          </w:rPr>
          <w:t>https://178fz.roseltorg.ru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2607E7" w:rsidRDefault="00674DE7" w:rsidP="00924A1F">
      <w:pPr>
        <w:numPr>
          <w:ilvl w:val="1"/>
          <w:numId w:val="1"/>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Закрытая часть АС Оператора</w:t>
      </w:r>
      <w:r w:rsidRPr="002607E7">
        <w:rPr>
          <w:rFonts w:ascii="Times New Roman" w:hAnsi="Times New Roman"/>
          <w:b/>
          <w:szCs w:val="22"/>
        </w:rPr>
        <w:t xml:space="preserve"> </w:t>
      </w:r>
      <w:r w:rsidRPr="002607E7">
        <w:rPr>
          <w:rFonts w:ascii="Times New Roman" w:hAnsi="Times New Roman"/>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2607E7">
          <w:rPr>
            <w:rStyle w:val="af2"/>
            <w:rFonts w:ascii="Times New Roman" w:hAnsi="Times New Roman"/>
            <w:szCs w:val="22"/>
          </w:rPr>
          <w:t>https://178fz.roseltorg.ru</w:t>
        </w:r>
      </w:hyperlink>
      <w:r w:rsidRPr="002607E7">
        <w:rPr>
          <w:rFonts w:ascii="Times New Roman" w:hAnsi="Times New Roman"/>
          <w:szCs w:val="22"/>
        </w:rPr>
        <w:t>.</w:t>
      </w:r>
    </w:p>
    <w:p w:rsidR="00F512F9" w:rsidRPr="002607E7" w:rsidRDefault="00674DE7" w:rsidP="00924A1F">
      <w:pPr>
        <w:numPr>
          <w:ilvl w:val="1"/>
          <w:numId w:val="1"/>
        </w:numPr>
        <w:tabs>
          <w:tab w:val="left" w:pos="0"/>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2607E7" w:rsidRDefault="00674DE7" w:rsidP="00924A1F">
      <w:pPr>
        <w:numPr>
          <w:ilvl w:val="1"/>
          <w:numId w:val="1"/>
        </w:numPr>
        <w:tabs>
          <w:tab w:val="left" w:pos="0"/>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2607E7" w:rsidRDefault="00674DE7" w:rsidP="00924A1F">
      <w:pPr>
        <w:numPr>
          <w:ilvl w:val="1"/>
          <w:numId w:val="1"/>
        </w:numPr>
        <w:tabs>
          <w:tab w:val="left" w:pos="567"/>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2607E7">
        <w:rPr>
          <w:rFonts w:ascii="Times New Roman" w:hAnsi="Times New Roman"/>
          <w:b/>
          <w:szCs w:val="22"/>
        </w:rPr>
        <w:t>–</w:t>
      </w:r>
      <w:r w:rsidRPr="002607E7">
        <w:rPr>
          <w:rFonts w:ascii="Times New Roman" w:hAnsi="Times New Roman"/>
          <w:szCs w:val="22"/>
        </w:rPr>
        <w:t xml:space="preserve"> государственная </w:t>
      </w:r>
      <w:r w:rsidRPr="002607E7">
        <w:rPr>
          <w:rFonts w:ascii="Times New Roman" w:hAnsi="Times New Roman"/>
          <w:szCs w:val="22"/>
        </w:rPr>
        <w:lastRenderedPageBreak/>
        <w:t xml:space="preserve">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2607E7">
          <w:rPr>
            <w:rStyle w:val="af2"/>
            <w:rFonts w:ascii="Times New Roman" w:hAnsi="Times New Roman"/>
            <w:szCs w:val="22"/>
          </w:rPr>
          <w:t>https://www.torgi.gov.ru/</w:t>
        </w:r>
      </w:hyperlink>
      <w:r w:rsidRPr="002607E7">
        <w:rPr>
          <w:rFonts w:ascii="Times New Roman" w:hAnsi="Times New Roman"/>
          <w:szCs w:val="22"/>
        </w:rPr>
        <w:t>.</w:t>
      </w:r>
    </w:p>
    <w:p w:rsidR="00F512F9" w:rsidRPr="002607E7" w:rsidRDefault="00674DE7" w:rsidP="00924A1F">
      <w:pPr>
        <w:pStyle w:val="af3"/>
        <w:widowControl w:val="0"/>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2607E7" w:rsidRDefault="00674DE7" w:rsidP="00924A1F">
      <w:pPr>
        <w:pStyle w:val="af3"/>
        <w:widowControl w:val="0"/>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2607E7" w:rsidRDefault="00674DE7" w:rsidP="00924A1F">
      <w:pPr>
        <w:pStyle w:val="af3"/>
        <w:numPr>
          <w:ilvl w:val="0"/>
          <w:numId w:val="1"/>
        </w:numPr>
        <w:tabs>
          <w:tab w:val="left" w:pos="1276"/>
        </w:tabs>
        <w:spacing w:after="0" w:line="240" w:lineRule="auto"/>
        <w:jc w:val="center"/>
        <w:rPr>
          <w:rFonts w:ascii="Times New Roman" w:hAnsi="Times New Roman"/>
          <w:szCs w:val="22"/>
        </w:rPr>
      </w:pPr>
      <w:r w:rsidRPr="002607E7">
        <w:rPr>
          <w:rFonts w:ascii="Times New Roman" w:hAnsi="Times New Roman"/>
          <w:szCs w:val="22"/>
        </w:rPr>
        <w:t>СВЕДЕНИЯ О ЗЕМЕЛЬНОМ УЧАСТКЕ</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2.1. Адрес: </w:t>
      </w:r>
      <w:r w:rsidR="00843B2F">
        <w:rPr>
          <w:rFonts w:ascii="Times New Roman" w:hAnsi="Times New Roman"/>
          <w:szCs w:val="22"/>
        </w:rPr>
        <w:t xml:space="preserve">Архангельская область, Котласский район, муниципальное образование «Черемушское», </w:t>
      </w:r>
      <w:r w:rsidR="0081756B">
        <w:rPr>
          <w:rFonts w:ascii="Times New Roman" w:hAnsi="Times New Roman"/>
          <w:szCs w:val="22"/>
        </w:rPr>
        <w:t xml:space="preserve">д. </w:t>
      </w:r>
      <w:proofErr w:type="spellStart"/>
      <w:r w:rsidR="0081756B">
        <w:rPr>
          <w:rFonts w:ascii="Times New Roman" w:hAnsi="Times New Roman"/>
          <w:szCs w:val="22"/>
        </w:rPr>
        <w:t>Нырма</w:t>
      </w:r>
      <w:proofErr w:type="spellEnd"/>
      <w:r w:rsidR="0081756B">
        <w:rPr>
          <w:rFonts w:ascii="Times New Roman" w:hAnsi="Times New Roman"/>
          <w:szCs w:val="22"/>
        </w:rPr>
        <w:t>, приблизительно в 20 метрах по направлению на северо-запад от ориентира «д. 4»</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2.2. Кадастровый номер земельного участка: </w:t>
      </w:r>
      <w:r w:rsidRPr="002607E7">
        <w:rPr>
          <w:rFonts w:ascii="Times New Roman" w:hAnsi="Times New Roman"/>
          <w:spacing w:val="1"/>
          <w:szCs w:val="22"/>
        </w:rPr>
        <w:t>29:07:</w:t>
      </w:r>
      <w:r w:rsidR="0081756B">
        <w:rPr>
          <w:rFonts w:ascii="Times New Roman" w:hAnsi="Times New Roman"/>
          <w:spacing w:val="1"/>
          <w:szCs w:val="22"/>
        </w:rPr>
        <w:t>1421</w:t>
      </w:r>
      <w:r w:rsidR="00FC7AA7">
        <w:rPr>
          <w:rFonts w:ascii="Times New Roman" w:hAnsi="Times New Roman"/>
          <w:spacing w:val="1"/>
          <w:szCs w:val="22"/>
        </w:rPr>
        <w:t>01:</w:t>
      </w:r>
      <w:r w:rsidR="0081756B">
        <w:rPr>
          <w:rFonts w:ascii="Times New Roman" w:hAnsi="Times New Roman"/>
          <w:spacing w:val="1"/>
          <w:szCs w:val="22"/>
        </w:rPr>
        <w:t>248</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2.3. Площадь </w:t>
      </w:r>
      <w:r w:rsidR="0081756B">
        <w:rPr>
          <w:rFonts w:ascii="Times New Roman" w:hAnsi="Times New Roman"/>
          <w:spacing w:val="1"/>
          <w:szCs w:val="22"/>
        </w:rPr>
        <w:t>810</w:t>
      </w:r>
      <w:r w:rsidRPr="002607E7">
        <w:rPr>
          <w:rFonts w:ascii="Times New Roman" w:hAnsi="Times New Roman"/>
          <w:spacing w:val="1"/>
          <w:szCs w:val="22"/>
        </w:rPr>
        <w:t xml:space="preserve"> (</w:t>
      </w:r>
      <w:r w:rsidR="0081756B">
        <w:rPr>
          <w:rFonts w:ascii="Times New Roman" w:hAnsi="Times New Roman"/>
          <w:spacing w:val="1"/>
          <w:szCs w:val="22"/>
        </w:rPr>
        <w:t>Восемьсот десять</w:t>
      </w:r>
      <w:r w:rsidRPr="002607E7">
        <w:rPr>
          <w:rFonts w:ascii="Times New Roman" w:hAnsi="Times New Roman"/>
          <w:spacing w:val="1"/>
          <w:szCs w:val="22"/>
        </w:rPr>
        <w:t>) кв. метр</w:t>
      </w:r>
      <w:r w:rsidR="0081756B">
        <w:rPr>
          <w:rFonts w:ascii="Times New Roman" w:hAnsi="Times New Roman"/>
          <w:spacing w:val="1"/>
          <w:szCs w:val="22"/>
        </w:rPr>
        <w:t>ов</w:t>
      </w:r>
      <w:r w:rsidRPr="002607E7">
        <w:rPr>
          <w:rFonts w:ascii="Times New Roman" w:hAnsi="Times New Roman"/>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Pr>
          <w:rFonts w:ascii="Times New Roman" w:hAnsi="Times New Roman"/>
          <w:szCs w:val="22"/>
        </w:rPr>
        <w:t>х правах на объект недвижимости.</w:t>
      </w:r>
      <w:r w:rsidRPr="002607E7">
        <w:rPr>
          <w:rFonts w:ascii="Times New Roman" w:hAnsi="Times New Roman"/>
          <w:szCs w:val="22"/>
        </w:rPr>
        <w:t xml:space="preserve"> </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2.4. Разрешенное использование – </w:t>
      </w:r>
      <w:r w:rsidR="002F13A8">
        <w:rPr>
          <w:rFonts w:ascii="Times New Roman" w:hAnsi="Times New Roman"/>
          <w:szCs w:val="22"/>
        </w:rPr>
        <w:t xml:space="preserve">для </w:t>
      </w:r>
      <w:r w:rsidR="0081756B">
        <w:rPr>
          <w:rFonts w:ascii="Times New Roman" w:hAnsi="Times New Roman"/>
          <w:szCs w:val="22"/>
        </w:rPr>
        <w:t>ведения личного подсобного хозяйства</w:t>
      </w:r>
      <w:r w:rsidRPr="002607E7">
        <w:rPr>
          <w:rFonts w:ascii="Times New Roman" w:hAnsi="Times New Roman"/>
          <w:szCs w:val="22"/>
        </w:rPr>
        <w:t>.</w:t>
      </w:r>
    </w:p>
    <w:p w:rsidR="00F512F9"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2.5. Предельные параметры разрешенного строительства, реконструкции объектов капитального строительства:</w:t>
      </w:r>
      <w:r w:rsidR="00CD0641">
        <w:rPr>
          <w:rFonts w:ascii="Times New Roman" w:hAnsi="Times New Roman"/>
          <w:szCs w:val="22"/>
        </w:rPr>
        <w:t xml:space="preserve"> </w:t>
      </w:r>
      <w:r w:rsidR="002F13A8">
        <w:rPr>
          <w:rFonts w:ascii="Times New Roman" w:hAnsi="Times New Roman"/>
          <w:szCs w:val="22"/>
        </w:rPr>
        <w:t>установлены градостроительным регламентом, соответствуют территориальной зоне «</w:t>
      </w:r>
      <w:r w:rsidR="00280433">
        <w:rPr>
          <w:rFonts w:ascii="Times New Roman" w:hAnsi="Times New Roman"/>
          <w:szCs w:val="22"/>
        </w:rPr>
        <w:t>Ж-</w:t>
      </w:r>
      <w:r w:rsidR="0081756B">
        <w:rPr>
          <w:rFonts w:ascii="Times New Roman" w:hAnsi="Times New Roman"/>
          <w:szCs w:val="22"/>
        </w:rPr>
        <w:t>1</w:t>
      </w:r>
      <w:r w:rsidR="002F13A8">
        <w:rPr>
          <w:rFonts w:ascii="Times New Roman" w:hAnsi="Times New Roman"/>
          <w:szCs w:val="22"/>
        </w:rPr>
        <w:t>»</w:t>
      </w:r>
      <w:r w:rsidR="00A07B6F">
        <w:rPr>
          <w:rFonts w:ascii="Times New Roman" w:hAnsi="Times New Roman"/>
          <w:szCs w:val="22"/>
        </w:rPr>
        <w:t xml:space="preserve"> - </w:t>
      </w:r>
      <w:r w:rsidR="00FC7AA7">
        <w:rPr>
          <w:rFonts w:ascii="Times New Roman" w:hAnsi="Times New Roman"/>
          <w:szCs w:val="22"/>
        </w:rPr>
        <w:t>з</w:t>
      </w:r>
      <w:r w:rsidR="00280433">
        <w:rPr>
          <w:rFonts w:ascii="Times New Roman" w:hAnsi="Times New Roman"/>
          <w:szCs w:val="22"/>
        </w:rPr>
        <w:t>она застройки индивидуальными жилыми домами</w:t>
      </w:r>
      <w:r w:rsidR="00CD0641">
        <w:rPr>
          <w:rFonts w:ascii="Times New Roman" w:hAnsi="Times New Roman"/>
          <w:szCs w:val="22"/>
        </w:rPr>
        <w:t>.</w:t>
      </w:r>
    </w:p>
    <w:p w:rsidR="0081756B" w:rsidRDefault="009C01F5" w:rsidP="0081756B">
      <w:pPr>
        <w:ind w:firstLine="708"/>
        <w:contextualSpacing/>
        <w:mirrorIndents/>
        <w:jc w:val="both"/>
        <w:rPr>
          <w:rFonts w:ascii="Times New Roman" w:hAnsi="Times New Roman"/>
          <w:szCs w:val="22"/>
        </w:rPr>
      </w:pPr>
      <w:r>
        <w:rPr>
          <w:rFonts w:ascii="Times New Roman" w:hAnsi="Times New Roman"/>
          <w:szCs w:val="22"/>
        </w:rPr>
        <w:t xml:space="preserve">2.6. Ограничение прав на земельный участок: </w:t>
      </w:r>
    </w:p>
    <w:p w:rsidR="0081756B" w:rsidRPr="0081756B" w:rsidRDefault="0081756B" w:rsidP="0081756B">
      <w:pPr>
        <w:ind w:firstLine="708"/>
        <w:contextualSpacing/>
        <w:mirrorIndents/>
        <w:jc w:val="both"/>
        <w:rPr>
          <w:rFonts w:ascii="Times New Roman" w:eastAsia="Calibri" w:hAnsi="Times New Roman"/>
          <w:color w:val="auto"/>
          <w:szCs w:val="22"/>
          <w:lang w:eastAsia="en-US"/>
        </w:rPr>
      </w:pPr>
      <w:r w:rsidRPr="0081756B">
        <w:rPr>
          <w:rFonts w:ascii="Times New Roman" w:eastAsia="Calibri" w:hAnsi="Times New Roman"/>
          <w:color w:val="auto"/>
          <w:szCs w:val="22"/>
          <w:lang w:eastAsia="en-US"/>
        </w:rPr>
        <w:t>Земельный участок частично расположен:</w:t>
      </w:r>
    </w:p>
    <w:p w:rsidR="0081756B" w:rsidRPr="0081756B" w:rsidRDefault="0081756B" w:rsidP="0081756B">
      <w:pPr>
        <w:contextualSpacing/>
        <w:mirrorIndents/>
        <w:jc w:val="both"/>
        <w:rPr>
          <w:rFonts w:ascii="Times New Roman" w:eastAsia="Calibri" w:hAnsi="Times New Roman"/>
          <w:color w:val="auto"/>
          <w:szCs w:val="22"/>
          <w:lang w:eastAsia="en-US"/>
        </w:rPr>
      </w:pPr>
      <w:r w:rsidRPr="0081756B">
        <w:rPr>
          <w:rFonts w:ascii="Times New Roman" w:eastAsia="Calibri" w:hAnsi="Times New Roman"/>
          <w:color w:val="auto"/>
          <w:szCs w:val="22"/>
          <w:lang w:eastAsia="en-US"/>
        </w:rPr>
        <w:t xml:space="preserve">- в охранной зоне ВЛ-0,4кВ </w:t>
      </w:r>
      <w:proofErr w:type="spellStart"/>
      <w:r w:rsidRPr="0081756B">
        <w:rPr>
          <w:rFonts w:ascii="Times New Roman" w:eastAsia="Calibri" w:hAnsi="Times New Roman"/>
          <w:color w:val="auto"/>
          <w:szCs w:val="22"/>
          <w:lang w:eastAsia="en-US"/>
        </w:rPr>
        <w:t>Нырма</w:t>
      </w:r>
      <w:proofErr w:type="spellEnd"/>
      <w:r w:rsidRPr="0081756B">
        <w:rPr>
          <w:rFonts w:ascii="Times New Roman" w:eastAsia="Calibri" w:hAnsi="Times New Roman"/>
          <w:color w:val="auto"/>
          <w:szCs w:val="22"/>
          <w:lang w:eastAsia="en-US"/>
        </w:rPr>
        <w:t xml:space="preserve">, реестровый номер границы 29:07-6.631;  </w:t>
      </w:r>
    </w:p>
    <w:p w:rsidR="009C01F5" w:rsidRPr="002607E7" w:rsidRDefault="0081756B" w:rsidP="0081756B">
      <w:pPr>
        <w:tabs>
          <w:tab w:val="left" w:pos="3261"/>
        </w:tabs>
        <w:spacing w:after="0" w:line="240" w:lineRule="auto"/>
        <w:ind w:firstLine="709"/>
        <w:jc w:val="both"/>
        <w:rPr>
          <w:rFonts w:ascii="Times New Roman" w:hAnsi="Times New Roman"/>
          <w:szCs w:val="22"/>
        </w:rPr>
      </w:pPr>
      <w:r w:rsidRPr="0081756B">
        <w:rPr>
          <w:rFonts w:ascii="Times New Roman" w:eastAsia="Calibri" w:hAnsi="Times New Roman"/>
          <w:color w:val="auto"/>
          <w:szCs w:val="22"/>
          <w:lang w:eastAsia="en-US"/>
        </w:rPr>
        <w:t xml:space="preserve">- в зоне публичного сервитута объекта электросетевого хозяйства «ВЛ-0,4 </w:t>
      </w:r>
      <w:proofErr w:type="spellStart"/>
      <w:r w:rsidRPr="0081756B">
        <w:rPr>
          <w:rFonts w:ascii="Times New Roman" w:eastAsia="Calibri" w:hAnsi="Times New Roman"/>
          <w:color w:val="auto"/>
          <w:szCs w:val="22"/>
          <w:lang w:eastAsia="en-US"/>
        </w:rPr>
        <w:t>кВ</w:t>
      </w:r>
      <w:proofErr w:type="spellEnd"/>
      <w:r w:rsidRPr="0081756B">
        <w:rPr>
          <w:rFonts w:ascii="Times New Roman" w:eastAsia="Calibri" w:hAnsi="Times New Roman"/>
          <w:color w:val="auto"/>
          <w:szCs w:val="22"/>
          <w:lang w:eastAsia="en-US"/>
        </w:rPr>
        <w:t xml:space="preserve"> </w:t>
      </w:r>
      <w:proofErr w:type="spellStart"/>
      <w:r w:rsidRPr="0081756B">
        <w:rPr>
          <w:rFonts w:ascii="Times New Roman" w:eastAsia="Calibri" w:hAnsi="Times New Roman"/>
          <w:color w:val="auto"/>
          <w:szCs w:val="22"/>
          <w:lang w:eastAsia="en-US"/>
        </w:rPr>
        <w:t>Нырма</w:t>
      </w:r>
      <w:proofErr w:type="spellEnd"/>
      <w:r w:rsidRPr="0081756B">
        <w:rPr>
          <w:rFonts w:ascii="Times New Roman" w:eastAsia="Calibri" w:hAnsi="Times New Roman"/>
          <w:color w:val="auto"/>
          <w:szCs w:val="22"/>
          <w:lang w:eastAsia="en-US"/>
        </w:rPr>
        <w:t>», реестровый номер границы 29:07-6.1245</w:t>
      </w:r>
      <w:r w:rsidR="009C01F5">
        <w:rPr>
          <w:rFonts w:ascii="Times New Roman" w:eastAsia="Calibri" w:hAnsi="Times New Roman"/>
          <w:color w:val="auto"/>
          <w:szCs w:val="22"/>
          <w:lang w:eastAsia="en-US"/>
        </w:rPr>
        <w:t>.</w:t>
      </w:r>
    </w:p>
    <w:p w:rsidR="00F512F9" w:rsidRPr="002607E7" w:rsidRDefault="00674DE7" w:rsidP="001D07F7">
      <w:pPr>
        <w:pStyle w:val="af3"/>
        <w:spacing w:after="0" w:line="240" w:lineRule="auto"/>
        <w:jc w:val="both"/>
        <w:rPr>
          <w:rFonts w:ascii="Times New Roman" w:hAnsi="Times New Roman"/>
          <w:szCs w:val="22"/>
        </w:rPr>
      </w:pPr>
      <w:r w:rsidRPr="002607E7">
        <w:rPr>
          <w:rFonts w:ascii="Times New Roman" w:hAnsi="Times New Roman"/>
          <w:szCs w:val="22"/>
        </w:rPr>
        <w:t>2.</w:t>
      </w:r>
      <w:r w:rsidR="009C01F5">
        <w:rPr>
          <w:rFonts w:ascii="Times New Roman" w:hAnsi="Times New Roman"/>
          <w:szCs w:val="22"/>
        </w:rPr>
        <w:t>7</w:t>
      </w:r>
      <w:r w:rsidRPr="002607E7">
        <w:rPr>
          <w:rFonts w:ascii="Times New Roman" w:hAnsi="Times New Roman"/>
          <w:szCs w:val="22"/>
        </w:rPr>
        <w:t>. Условия использования земельного участка.</w:t>
      </w:r>
    </w:p>
    <w:p w:rsidR="00F512F9" w:rsidRPr="002607E7" w:rsidRDefault="00674DE7" w:rsidP="00924A1F">
      <w:pPr>
        <w:spacing w:after="0" w:line="240" w:lineRule="auto"/>
        <w:ind w:firstLine="567"/>
        <w:jc w:val="both"/>
        <w:rPr>
          <w:rFonts w:ascii="Times New Roman" w:hAnsi="Times New Roman"/>
          <w:b/>
          <w:szCs w:val="22"/>
          <w:u w:val="single"/>
        </w:rPr>
      </w:pPr>
      <w:r w:rsidRPr="002607E7">
        <w:rPr>
          <w:rFonts w:ascii="Times New Roman" w:hAnsi="Times New Roman"/>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2607E7">
        <w:rPr>
          <w:rFonts w:ascii="Times New Roman" w:hAnsi="Times New Roman"/>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Pr="002607E7" w:rsidRDefault="009C01F5" w:rsidP="00924A1F">
      <w:pPr>
        <w:spacing w:after="0" w:line="240" w:lineRule="auto"/>
        <w:ind w:firstLine="567"/>
        <w:jc w:val="both"/>
        <w:rPr>
          <w:rFonts w:ascii="Times New Roman" w:hAnsi="Times New Roman"/>
          <w:b/>
          <w:szCs w:val="22"/>
          <w:u w:val="single"/>
        </w:rPr>
      </w:pPr>
      <w:r>
        <w:rPr>
          <w:rFonts w:ascii="Times New Roman" w:hAnsi="Times New Roman"/>
          <w:szCs w:val="22"/>
        </w:rPr>
        <w:t xml:space="preserve">  </w:t>
      </w:r>
      <w:r w:rsidR="00674DE7" w:rsidRPr="002607E7">
        <w:rPr>
          <w:rFonts w:ascii="Times New Roman" w:hAnsi="Times New Roman"/>
          <w:szCs w:val="22"/>
        </w:rPr>
        <w:t>2.</w:t>
      </w:r>
      <w:r>
        <w:rPr>
          <w:rFonts w:ascii="Times New Roman" w:hAnsi="Times New Roman"/>
          <w:szCs w:val="22"/>
        </w:rPr>
        <w:t>8</w:t>
      </w:r>
      <w:r w:rsidR="00674DE7" w:rsidRPr="002607E7">
        <w:rPr>
          <w:rFonts w:ascii="Times New Roman" w:hAnsi="Times New Roman"/>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Технической возможности подключения к сетям газоснабжения, теплоснабжения, водоснабжения, водоотведения нет</w:t>
      </w:r>
      <w:r w:rsidR="00CD0641">
        <w:rPr>
          <w:rFonts w:ascii="Times New Roman" w:hAnsi="Times New Roman"/>
          <w:szCs w:val="22"/>
        </w:rPr>
        <w:t>.</w:t>
      </w:r>
    </w:p>
    <w:p w:rsidR="00F512F9" w:rsidRPr="00EE651B" w:rsidRDefault="00674DE7" w:rsidP="00924A1F">
      <w:pPr>
        <w:tabs>
          <w:tab w:val="left" w:pos="3261"/>
        </w:tabs>
        <w:spacing w:after="0" w:line="240" w:lineRule="auto"/>
        <w:ind w:firstLine="709"/>
        <w:jc w:val="both"/>
        <w:rPr>
          <w:rFonts w:ascii="Times New Roman" w:hAnsi="Times New Roman"/>
          <w:color w:val="auto"/>
          <w:szCs w:val="22"/>
        </w:rPr>
      </w:pPr>
      <w:r w:rsidRPr="00EE651B">
        <w:rPr>
          <w:rFonts w:ascii="Times New Roman" w:hAnsi="Times New Roman"/>
          <w:color w:val="auto"/>
          <w:szCs w:val="22"/>
        </w:rPr>
        <w:t>2.</w:t>
      </w:r>
      <w:r w:rsidR="009C01F5" w:rsidRPr="00EE651B">
        <w:rPr>
          <w:rFonts w:ascii="Times New Roman" w:hAnsi="Times New Roman"/>
          <w:color w:val="auto"/>
          <w:szCs w:val="22"/>
        </w:rPr>
        <w:t>9</w:t>
      </w:r>
      <w:r w:rsidRPr="00EE651B">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sidRPr="00EE651B">
        <w:rPr>
          <w:rFonts w:ascii="Times New Roman" w:hAnsi="Times New Roman"/>
          <w:color w:val="auto"/>
          <w:szCs w:val="22"/>
        </w:rPr>
        <w:t>0</w:t>
      </w:r>
      <w:r w:rsidR="00FC7AA7" w:rsidRPr="00EE651B">
        <w:rPr>
          <w:rFonts w:ascii="Times New Roman" w:hAnsi="Times New Roman"/>
          <w:color w:val="auto"/>
          <w:szCs w:val="22"/>
        </w:rPr>
        <w:t>6</w:t>
      </w:r>
      <w:r w:rsidR="0081756B" w:rsidRPr="00EE651B">
        <w:rPr>
          <w:rFonts w:ascii="Times New Roman" w:hAnsi="Times New Roman"/>
          <w:color w:val="auto"/>
          <w:szCs w:val="22"/>
        </w:rPr>
        <w:t>7</w:t>
      </w:r>
      <w:r w:rsidR="00CD0641" w:rsidRPr="00EE651B">
        <w:rPr>
          <w:rFonts w:ascii="Times New Roman" w:hAnsi="Times New Roman"/>
          <w:color w:val="auto"/>
          <w:szCs w:val="22"/>
        </w:rPr>
        <w:t>/01/2023</w:t>
      </w:r>
      <w:r w:rsidRPr="00EE651B">
        <w:rPr>
          <w:rFonts w:ascii="Times New Roman" w:hAnsi="Times New Roman"/>
          <w:color w:val="auto"/>
          <w:szCs w:val="22"/>
        </w:rPr>
        <w:t xml:space="preserve"> от </w:t>
      </w:r>
      <w:r w:rsidR="00FC7AA7" w:rsidRPr="00EE651B">
        <w:rPr>
          <w:rFonts w:ascii="Times New Roman" w:hAnsi="Times New Roman"/>
          <w:color w:val="auto"/>
          <w:szCs w:val="22"/>
        </w:rPr>
        <w:t>22.09</w:t>
      </w:r>
      <w:r w:rsidR="001D07F7" w:rsidRPr="00EE651B">
        <w:rPr>
          <w:rFonts w:ascii="Times New Roman" w:hAnsi="Times New Roman"/>
          <w:color w:val="auto"/>
          <w:szCs w:val="22"/>
        </w:rPr>
        <w:t>.2023</w:t>
      </w:r>
      <w:r w:rsidRPr="00EE651B">
        <w:rPr>
          <w:rFonts w:ascii="Times New Roman" w:hAnsi="Times New Roman"/>
          <w:color w:val="auto"/>
          <w:szCs w:val="22"/>
        </w:rPr>
        <w:t xml:space="preserve"> г.  и составляет: </w:t>
      </w:r>
      <w:r w:rsidR="0081756B" w:rsidRPr="00EE651B">
        <w:rPr>
          <w:rFonts w:ascii="Times New Roman" w:hAnsi="Times New Roman"/>
          <w:b/>
          <w:color w:val="auto"/>
          <w:szCs w:val="22"/>
        </w:rPr>
        <w:t>11</w:t>
      </w:r>
      <w:r w:rsidR="00123746">
        <w:rPr>
          <w:rFonts w:ascii="Times New Roman" w:hAnsi="Times New Roman"/>
          <w:b/>
          <w:color w:val="auto"/>
          <w:szCs w:val="22"/>
        </w:rPr>
        <w:t> </w:t>
      </w:r>
      <w:r w:rsidR="0081756B" w:rsidRPr="00EE651B">
        <w:rPr>
          <w:rFonts w:ascii="Times New Roman" w:hAnsi="Times New Roman"/>
          <w:b/>
          <w:color w:val="auto"/>
          <w:szCs w:val="22"/>
        </w:rPr>
        <w:t>000</w:t>
      </w:r>
      <w:r w:rsidR="00123746">
        <w:rPr>
          <w:rFonts w:ascii="Times New Roman" w:hAnsi="Times New Roman"/>
          <w:b/>
          <w:color w:val="auto"/>
          <w:szCs w:val="22"/>
        </w:rPr>
        <w:t>,00</w:t>
      </w:r>
      <w:bookmarkStart w:id="0" w:name="_GoBack"/>
      <w:bookmarkEnd w:id="0"/>
      <w:r w:rsidRPr="00EE651B">
        <w:rPr>
          <w:rFonts w:ascii="Times New Roman" w:hAnsi="Times New Roman"/>
          <w:b/>
          <w:color w:val="auto"/>
          <w:szCs w:val="22"/>
        </w:rPr>
        <w:t xml:space="preserve"> (</w:t>
      </w:r>
      <w:r w:rsidR="0081756B" w:rsidRPr="00EE651B">
        <w:rPr>
          <w:rFonts w:ascii="Times New Roman" w:hAnsi="Times New Roman"/>
          <w:b/>
          <w:color w:val="auto"/>
          <w:szCs w:val="22"/>
        </w:rPr>
        <w:t>Одиннадцать тысяч</w:t>
      </w:r>
      <w:r w:rsidRPr="00EE651B">
        <w:rPr>
          <w:rFonts w:ascii="Times New Roman" w:hAnsi="Times New Roman"/>
          <w:b/>
          <w:color w:val="auto"/>
          <w:szCs w:val="22"/>
        </w:rPr>
        <w:t xml:space="preserve">) руб. </w:t>
      </w:r>
      <w:r w:rsidR="0081756B" w:rsidRPr="00EE651B">
        <w:rPr>
          <w:rFonts w:ascii="Times New Roman" w:hAnsi="Times New Roman"/>
          <w:b/>
          <w:color w:val="auto"/>
          <w:szCs w:val="22"/>
        </w:rPr>
        <w:t xml:space="preserve">         </w:t>
      </w:r>
      <w:r w:rsidRPr="00EE651B">
        <w:rPr>
          <w:rFonts w:ascii="Times New Roman" w:hAnsi="Times New Roman"/>
          <w:b/>
          <w:color w:val="auto"/>
          <w:szCs w:val="22"/>
        </w:rPr>
        <w:t>00 коп</w:t>
      </w:r>
      <w:proofErr w:type="gramStart"/>
      <w:r w:rsidRPr="00EE651B">
        <w:rPr>
          <w:rFonts w:ascii="Times New Roman" w:hAnsi="Times New Roman"/>
          <w:b/>
          <w:color w:val="auto"/>
          <w:szCs w:val="22"/>
        </w:rPr>
        <w:t>.</w:t>
      </w:r>
      <w:proofErr w:type="gramEnd"/>
      <w:r w:rsidRPr="00EE651B">
        <w:rPr>
          <w:rFonts w:ascii="Times New Roman" w:hAnsi="Times New Roman"/>
          <w:color w:val="auto"/>
          <w:szCs w:val="22"/>
        </w:rPr>
        <w:t xml:space="preserve"> (</w:t>
      </w:r>
      <w:proofErr w:type="gramStart"/>
      <w:r w:rsidRPr="00EE651B">
        <w:rPr>
          <w:rFonts w:ascii="Times New Roman" w:hAnsi="Times New Roman"/>
          <w:color w:val="auto"/>
          <w:szCs w:val="22"/>
        </w:rPr>
        <w:t>б</w:t>
      </w:r>
      <w:proofErr w:type="gramEnd"/>
      <w:r w:rsidRPr="00EE651B">
        <w:rPr>
          <w:rFonts w:ascii="Times New Roman" w:hAnsi="Times New Roman"/>
          <w:color w:val="auto"/>
          <w:szCs w:val="22"/>
        </w:rPr>
        <w:t>ез НДС).</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2607E7" w:rsidRDefault="009C01F5" w:rsidP="00924A1F">
      <w:pPr>
        <w:tabs>
          <w:tab w:val="left" w:pos="851"/>
        </w:tabs>
        <w:spacing w:after="0" w:line="240" w:lineRule="auto"/>
        <w:ind w:firstLine="709"/>
        <w:jc w:val="both"/>
        <w:rPr>
          <w:rFonts w:ascii="Times New Roman" w:hAnsi="Times New Roman"/>
          <w:szCs w:val="22"/>
        </w:rPr>
      </w:pPr>
      <w:r>
        <w:rPr>
          <w:rFonts w:ascii="Times New Roman" w:hAnsi="Times New Roman"/>
          <w:szCs w:val="22"/>
        </w:rPr>
        <w:t>2.10</w:t>
      </w:r>
      <w:r w:rsidR="00674DE7" w:rsidRPr="002607E7">
        <w:rPr>
          <w:rFonts w:ascii="Times New Roman" w:hAnsi="Times New Roman"/>
          <w:szCs w:val="22"/>
        </w:rPr>
        <w:t xml:space="preserve">. Срок аренды земельного участка: </w:t>
      </w:r>
      <w:r>
        <w:rPr>
          <w:rFonts w:ascii="Times New Roman" w:hAnsi="Times New Roman"/>
          <w:b/>
          <w:color w:val="auto"/>
          <w:szCs w:val="22"/>
        </w:rPr>
        <w:t>2</w:t>
      </w:r>
      <w:r w:rsidR="00FC7AA7">
        <w:rPr>
          <w:rFonts w:ascii="Times New Roman" w:hAnsi="Times New Roman"/>
          <w:b/>
          <w:color w:val="auto"/>
          <w:szCs w:val="22"/>
        </w:rPr>
        <w:t>0</w:t>
      </w:r>
      <w:r w:rsidR="00674DE7" w:rsidRPr="006B06C9">
        <w:rPr>
          <w:rFonts w:ascii="Times New Roman" w:hAnsi="Times New Roman"/>
          <w:b/>
          <w:color w:val="auto"/>
          <w:szCs w:val="22"/>
        </w:rPr>
        <w:t xml:space="preserve"> (</w:t>
      </w:r>
      <w:r>
        <w:rPr>
          <w:rFonts w:ascii="Times New Roman" w:hAnsi="Times New Roman"/>
          <w:b/>
          <w:color w:val="auto"/>
          <w:szCs w:val="22"/>
        </w:rPr>
        <w:t>Двадцать</w:t>
      </w:r>
      <w:r w:rsidR="00674DE7" w:rsidRPr="006B06C9">
        <w:rPr>
          <w:rFonts w:ascii="Times New Roman" w:hAnsi="Times New Roman"/>
          <w:b/>
          <w:color w:val="auto"/>
          <w:szCs w:val="22"/>
        </w:rPr>
        <w:t>)</w:t>
      </w:r>
      <w:r w:rsidR="00674DE7" w:rsidRPr="002607E7">
        <w:rPr>
          <w:rFonts w:ascii="Times New Roman" w:hAnsi="Times New Roman"/>
          <w:b/>
          <w:szCs w:val="22"/>
        </w:rPr>
        <w:t xml:space="preserve"> лет</w:t>
      </w:r>
      <w:r w:rsidR="00674DE7" w:rsidRPr="002607E7">
        <w:rPr>
          <w:rFonts w:ascii="Times New Roman" w:hAnsi="Times New Roman"/>
          <w:szCs w:val="22"/>
        </w:rPr>
        <w:t xml:space="preserve"> </w:t>
      </w:r>
      <w:proofErr w:type="gramStart"/>
      <w:r w:rsidR="00674DE7" w:rsidRPr="002607E7">
        <w:rPr>
          <w:rFonts w:ascii="Times New Roman" w:hAnsi="Times New Roman"/>
          <w:szCs w:val="22"/>
        </w:rPr>
        <w:t>с даты заключения</w:t>
      </w:r>
      <w:proofErr w:type="gramEnd"/>
      <w:r w:rsidR="00674DE7" w:rsidRPr="002607E7">
        <w:rPr>
          <w:rFonts w:ascii="Times New Roman" w:hAnsi="Times New Roman"/>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szCs w:val="22"/>
        </w:rPr>
      </w:pPr>
      <w:r w:rsidRPr="002607E7">
        <w:rPr>
          <w:rFonts w:ascii="Times New Roman" w:hAnsi="Times New Roman"/>
          <w:szCs w:val="22"/>
        </w:rPr>
        <w:t>2.1</w:t>
      </w:r>
      <w:r w:rsidR="009C01F5">
        <w:rPr>
          <w:rFonts w:ascii="Times New Roman" w:hAnsi="Times New Roman"/>
          <w:szCs w:val="22"/>
        </w:rPr>
        <w:t>1</w:t>
      </w:r>
      <w:r w:rsidRPr="002607E7">
        <w:rPr>
          <w:rFonts w:ascii="Times New Roman" w:hAnsi="Times New Roman"/>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2607E7">
        <w:rPr>
          <w:rFonts w:ascii="Times New Roman" w:hAnsi="Times New Roman"/>
          <w:szCs w:val="22"/>
        </w:rPr>
        <w:t>Мулькова</w:t>
      </w:r>
      <w:proofErr w:type="spellEnd"/>
      <w:r w:rsidRPr="002607E7">
        <w:rPr>
          <w:rFonts w:ascii="Times New Roman" w:hAnsi="Times New Roman"/>
          <w:szCs w:val="22"/>
        </w:rPr>
        <w:t xml:space="preserve"> Василина Сергеевна</w:t>
      </w:r>
      <w:r w:rsidRPr="002607E7">
        <w:rPr>
          <w:rFonts w:ascii="Times New Roman" w:hAnsi="Times New Roman"/>
          <w:color w:val="0D0D0D"/>
          <w:szCs w:val="22"/>
        </w:rPr>
        <w:t xml:space="preserve">, телефон +7 </w:t>
      </w:r>
      <w:r w:rsidRPr="002607E7">
        <w:rPr>
          <w:rFonts w:ascii="Times New Roman" w:hAnsi="Times New Roman"/>
          <w:szCs w:val="22"/>
        </w:rPr>
        <w:t>(81837) 2-02-78.</w:t>
      </w:r>
    </w:p>
    <w:p w:rsidR="009C01F5" w:rsidRPr="002607E7" w:rsidRDefault="009C01F5" w:rsidP="00987501">
      <w:pPr>
        <w:tabs>
          <w:tab w:val="left" w:pos="851"/>
        </w:tabs>
        <w:spacing w:after="0" w:line="240" w:lineRule="auto"/>
        <w:jc w:val="both"/>
        <w:rPr>
          <w:rFonts w:ascii="Times New Roman" w:hAnsi="Times New Roman"/>
          <w:color w:val="0D0D0D"/>
          <w:szCs w:val="22"/>
        </w:rPr>
      </w:pPr>
    </w:p>
    <w:p w:rsidR="00F512F9" w:rsidRPr="00987501" w:rsidRDefault="00674DE7" w:rsidP="00987501">
      <w:pPr>
        <w:pStyle w:val="af3"/>
        <w:numPr>
          <w:ilvl w:val="0"/>
          <w:numId w:val="1"/>
        </w:numPr>
        <w:spacing w:after="0" w:line="240" w:lineRule="auto"/>
        <w:jc w:val="center"/>
        <w:rPr>
          <w:rFonts w:ascii="Times New Roman" w:hAnsi="Times New Roman"/>
          <w:szCs w:val="22"/>
        </w:rPr>
      </w:pPr>
      <w:r w:rsidRPr="00987501">
        <w:rPr>
          <w:rFonts w:ascii="Times New Roman" w:hAnsi="Times New Roman"/>
          <w:szCs w:val="22"/>
        </w:rPr>
        <w:t>УСЛОВИЯ УЧАСТИЯ В АУКЦИОНЕ.</w:t>
      </w:r>
    </w:p>
    <w:p w:rsidR="00987501" w:rsidRPr="00987501" w:rsidRDefault="00987501" w:rsidP="0081756B">
      <w:pPr>
        <w:pStyle w:val="af3"/>
        <w:spacing w:after="0" w:line="240" w:lineRule="auto"/>
        <w:ind w:left="1070"/>
        <w:rPr>
          <w:rFonts w:ascii="Times New Roman" w:hAnsi="Times New Roman"/>
          <w:szCs w:val="22"/>
        </w:rPr>
      </w:pPr>
    </w:p>
    <w:p w:rsidR="00F512F9" w:rsidRPr="002607E7" w:rsidRDefault="00674DE7" w:rsidP="001D07F7">
      <w:pPr>
        <w:spacing w:after="0" w:line="240" w:lineRule="auto"/>
        <w:ind w:firstLine="709"/>
        <w:jc w:val="both"/>
        <w:rPr>
          <w:rFonts w:ascii="Times New Roman" w:hAnsi="Times New Roman"/>
          <w:szCs w:val="22"/>
        </w:rPr>
      </w:pPr>
      <w:r w:rsidRPr="002607E7">
        <w:rPr>
          <w:rFonts w:ascii="Times New Roman" w:hAnsi="Times New Roman"/>
          <w:szCs w:val="22"/>
        </w:rPr>
        <w:t>3.1.</w:t>
      </w:r>
      <w:r w:rsidRPr="002607E7">
        <w:rPr>
          <w:rFonts w:ascii="Times New Roman" w:hAnsi="Times New Roman"/>
          <w:szCs w:val="22"/>
        </w:rPr>
        <w:tab/>
        <w:t xml:space="preserve">Место приема заявок и место проведения аукциона – электронная торговая площадка в </w:t>
      </w:r>
      <w:r w:rsidR="00CA5906">
        <w:rPr>
          <w:rFonts w:ascii="Times New Roman" w:hAnsi="Times New Roman"/>
          <w:szCs w:val="22"/>
        </w:rPr>
        <w:t>информационно</w:t>
      </w:r>
      <w:r w:rsidR="001D07F7">
        <w:rPr>
          <w:rFonts w:ascii="Times New Roman" w:hAnsi="Times New Roman"/>
          <w:szCs w:val="22"/>
        </w:rPr>
        <w:t xml:space="preserve"> – телекоммуникационной </w:t>
      </w:r>
      <w:r w:rsidRPr="002607E7">
        <w:rPr>
          <w:rFonts w:ascii="Times New Roman" w:hAnsi="Times New Roman"/>
          <w:szCs w:val="22"/>
        </w:rPr>
        <w:t xml:space="preserve">сети «Интернет» по адресу </w:t>
      </w:r>
      <w:hyperlink r:id="rId18" w:history="1">
        <w:r w:rsidRPr="002607E7">
          <w:rPr>
            <w:rStyle w:val="af2"/>
            <w:rFonts w:ascii="Times New Roman" w:hAnsi="Times New Roman"/>
            <w:szCs w:val="22"/>
          </w:rPr>
          <w:t>https://178fz.roseltorg.ru</w:t>
        </w:r>
      </w:hyperlink>
      <w:r w:rsidRPr="002607E7">
        <w:rPr>
          <w:rFonts w:ascii="Times New Roman" w:hAnsi="Times New Roman"/>
          <w:szCs w:val="22"/>
        </w:rPr>
        <w:t>. Приём заявок и проведение аукциона осуществляется программно-аппаратными средствами ЭТП.</w:t>
      </w:r>
    </w:p>
    <w:p w:rsidR="00F512F9" w:rsidRDefault="00674DE7" w:rsidP="00CA5906">
      <w:pPr>
        <w:tabs>
          <w:tab w:val="left" w:pos="1134"/>
        </w:tabs>
        <w:spacing w:after="0" w:line="240" w:lineRule="auto"/>
        <w:ind w:firstLine="709"/>
        <w:jc w:val="both"/>
        <w:rPr>
          <w:rFonts w:ascii="Times New Roman" w:hAnsi="Times New Roman"/>
          <w:color w:val="0D0D0D"/>
          <w:szCs w:val="22"/>
        </w:rPr>
      </w:pPr>
      <w:r w:rsidRPr="002607E7">
        <w:rPr>
          <w:rFonts w:ascii="Times New Roman" w:hAnsi="Times New Roman"/>
          <w:szCs w:val="22"/>
        </w:rPr>
        <w:t xml:space="preserve">3.2. Заявки на участие в аукционе </w:t>
      </w:r>
      <w:r w:rsidRPr="002607E7">
        <w:rPr>
          <w:rFonts w:ascii="Times New Roman" w:hAnsi="Times New Roman"/>
          <w:color w:val="0D0D0D"/>
          <w:szCs w:val="22"/>
        </w:rPr>
        <w:t xml:space="preserve">принимаются </w:t>
      </w:r>
      <w:r w:rsidRPr="002607E7">
        <w:rPr>
          <w:rFonts w:ascii="Times New Roman" w:hAnsi="Times New Roman"/>
          <w:b/>
          <w:color w:val="0D0D0D"/>
          <w:szCs w:val="22"/>
        </w:rPr>
        <w:t>до</w:t>
      </w:r>
      <w:r w:rsidRPr="002607E7">
        <w:rPr>
          <w:rFonts w:ascii="Times New Roman" w:hAnsi="Times New Roman"/>
          <w:color w:val="0D0D0D"/>
          <w:szCs w:val="22"/>
        </w:rPr>
        <w:t xml:space="preserve"> </w:t>
      </w:r>
      <w:r w:rsidRPr="00CB667B">
        <w:rPr>
          <w:rFonts w:ascii="Times New Roman" w:hAnsi="Times New Roman"/>
          <w:b/>
          <w:color w:val="FF0000"/>
          <w:szCs w:val="22"/>
        </w:rPr>
        <w:t>10-00 часов (время московское)</w:t>
      </w:r>
      <w:r w:rsidRPr="00CB667B">
        <w:rPr>
          <w:rFonts w:ascii="Times New Roman" w:hAnsi="Times New Roman"/>
          <w:color w:val="FF0000"/>
          <w:szCs w:val="22"/>
        </w:rPr>
        <w:t xml:space="preserve"> </w:t>
      </w:r>
      <w:r w:rsidR="00CB667B">
        <w:rPr>
          <w:rFonts w:ascii="Times New Roman" w:hAnsi="Times New Roman"/>
          <w:b/>
          <w:color w:val="FF0000"/>
          <w:szCs w:val="22"/>
        </w:rPr>
        <w:t>__.</w:t>
      </w:r>
      <w:r w:rsidR="00FC7AA7">
        <w:rPr>
          <w:rFonts w:ascii="Times New Roman" w:hAnsi="Times New Roman"/>
          <w:b/>
          <w:color w:val="FF0000"/>
          <w:szCs w:val="22"/>
        </w:rPr>
        <w:t>11</w:t>
      </w:r>
      <w:r w:rsidRPr="00CB667B">
        <w:rPr>
          <w:rFonts w:ascii="Times New Roman" w:hAnsi="Times New Roman"/>
          <w:b/>
          <w:color w:val="FF0000"/>
          <w:szCs w:val="22"/>
        </w:rPr>
        <w:t>.2023 г</w:t>
      </w:r>
      <w:r w:rsidRPr="002607E7">
        <w:rPr>
          <w:rFonts w:ascii="Times New Roman" w:hAnsi="Times New Roman"/>
          <w:b/>
          <w:color w:val="0D0D0D"/>
          <w:szCs w:val="22"/>
        </w:rPr>
        <w:t>.</w:t>
      </w:r>
      <w:r w:rsidRPr="002607E7">
        <w:rPr>
          <w:rFonts w:ascii="Times New Roman" w:hAnsi="Times New Roman"/>
          <w:color w:val="0D0D0D"/>
          <w:szCs w:val="22"/>
        </w:rPr>
        <w:t xml:space="preserve"> </w:t>
      </w:r>
      <w:r w:rsidRPr="002607E7">
        <w:rPr>
          <w:rFonts w:ascii="Times New Roman" w:hAnsi="Times New Roman"/>
          <w:szCs w:val="22"/>
        </w:rPr>
        <w:t>с момента размещения на сайте Оператора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r w:rsidRPr="002607E7">
        <w:rPr>
          <w:rFonts w:ascii="Times New Roman" w:hAnsi="Times New Roman"/>
          <w:color w:val="0D0D0D"/>
          <w:szCs w:val="22"/>
        </w:rPr>
        <w:t>.</w:t>
      </w:r>
      <w:r w:rsidR="00987501">
        <w:rPr>
          <w:rFonts w:ascii="Times New Roman" w:hAnsi="Times New Roman"/>
          <w:color w:val="0D0D0D"/>
          <w:szCs w:val="22"/>
        </w:rPr>
        <w:t xml:space="preserve"> </w:t>
      </w:r>
    </w:p>
    <w:p w:rsidR="00F512F9" w:rsidRPr="002607E7" w:rsidRDefault="00674DE7" w:rsidP="00924A1F">
      <w:pPr>
        <w:spacing w:after="0" w:line="240" w:lineRule="auto"/>
        <w:ind w:firstLine="709"/>
        <w:rPr>
          <w:rFonts w:ascii="Times New Roman" w:hAnsi="Times New Roman"/>
          <w:szCs w:val="22"/>
        </w:rPr>
      </w:pPr>
      <w:r w:rsidRPr="002607E7">
        <w:rPr>
          <w:rFonts w:ascii="Times New Roman" w:hAnsi="Times New Roman"/>
          <w:szCs w:val="22"/>
        </w:rPr>
        <w:t>3.3. Условие о задатке.</w:t>
      </w:r>
    </w:p>
    <w:p w:rsidR="00F512F9" w:rsidRPr="002607E7" w:rsidRDefault="00674DE7" w:rsidP="00CA5906">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Pr>
          <w:rFonts w:ascii="Times New Roman" w:hAnsi="Times New Roman"/>
          <w:szCs w:val="22"/>
        </w:rPr>
        <w:t>е</w:t>
      </w:r>
      <w:r w:rsidRPr="002607E7">
        <w:rPr>
          <w:rFonts w:ascii="Times New Roman" w:hAnsi="Times New Roman"/>
          <w:szCs w:val="22"/>
        </w:rPr>
        <w:t>диным платежом на лицевой счёт Претендента, открытый при регистрации на электронной торговой площадке.</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 xml:space="preserve">Задаток устанавливается в размере 20% от начального размера годовой арендной платы, и составляет: </w:t>
      </w:r>
      <w:r w:rsidR="0081756B">
        <w:rPr>
          <w:rFonts w:ascii="Times New Roman" w:hAnsi="Times New Roman"/>
          <w:b/>
          <w:szCs w:val="22"/>
        </w:rPr>
        <w:t>2 200</w:t>
      </w:r>
      <w:r w:rsidRPr="002607E7">
        <w:rPr>
          <w:rFonts w:ascii="Times New Roman" w:hAnsi="Times New Roman"/>
          <w:b/>
          <w:szCs w:val="22"/>
        </w:rPr>
        <w:t xml:space="preserve"> (</w:t>
      </w:r>
      <w:r w:rsidR="0081756B">
        <w:rPr>
          <w:rFonts w:ascii="Times New Roman" w:hAnsi="Times New Roman"/>
          <w:b/>
          <w:szCs w:val="22"/>
        </w:rPr>
        <w:t>Две тысячи двести</w:t>
      </w:r>
      <w:r w:rsidRPr="002607E7">
        <w:rPr>
          <w:rFonts w:ascii="Times New Roman" w:hAnsi="Times New Roman"/>
          <w:b/>
          <w:szCs w:val="22"/>
        </w:rPr>
        <w:t xml:space="preserve">) руб. </w:t>
      </w:r>
      <w:r w:rsidR="00FC7AA7">
        <w:rPr>
          <w:rFonts w:ascii="Times New Roman" w:hAnsi="Times New Roman"/>
          <w:b/>
          <w:szCs w:val="22"/>
        </w:rPr>
        <w:t>0</w:t>
      </w:r>
      <w:r w:rsidRPr="002607E7">
        <w:rPr>
          <w:rFonts w:ascii="Times New Roman" w:hAnsi="Times New Roman"/>
          <w:b/>
          <w:szCs w:val="22"/>
        </w:rPr>
        <w:t>0 коп.</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Условия внесения претендентами задатка на участие в аукционе, а также иные условия соглашения о задатке содержатся в </w:t>
      </w:r>
      <w:r w:rsidRPr="002607E7">
        <w:rPr>
          <w:rFonts w:ascii="Times New Roman" w:hAnsi="Times New Roman"/>
          <w:b/>
          <w:szCs w:val="22"/>
        </w:rPr>
        <w:t>части 6</w:t>
      </w:r>
      <w:r w:rsidRPr="002607E7">
        <w:rPr>
          <w:rFonts w:ascii="Times New Roman" w:hAnsi="Times New Roman"/>
          <w:szCs w:val="22"/>
        </w:rPr>
        <w:t xml:space="preserve"> настоящего Информационного сообщения.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3.4. Определение участников аукциона состоится </w:t>
      </w:r>
      <w:r w:rsidR="00CB667B">
        <w:rPr>
          <w:rFonts w:ascii="Times New Roman" w:hAnsi="Times New Roman"/>
          <w:b/>
          <w:color w:val="FF0000"/>
          <w:szCs w:val="22"/>
        </w:rPr>
        <w:t>__.</w:t>
      </w:r>
      <w:r w:rsidR="00FC7AA7">
        <w:rPr>
          <w:rFonts w:ascii="Times New Roman" w:hAnsi="Times New Roman"/>
          <w:b/>
          <w:color w:val="FF0000"/>
          <w:szCs w:val="22"/>
        </w:rPr>
        <w:t>11</w:t>
      </w:r>
      <w:r w:rsidRPr="00CA5906">
        <w:rPr>
          <w:rFonts w:ascii="Times New Roman" w:hAnsi="Times New Roman"/>
          <w:b/>
          <w:color w:val="FF0000"/>
          <w:szCs w:val="22"/>
        </w:rPr>
        <w:t>.2023 г.</w:t>
      </w:r>
      <w:r w:rsidRPr="002607E7">
        <w:rPr>
          <w:rFonts w:ascii="Times New Roman" w:hAnsi="Times New Roman"/>
          <w:b/>
          <w:color w:val="0D0D0D"/>
          <w:szCs w:val="22"/>
        </w:rPr>
        <w:t xml:space="preserve"> в 10-00 часов</w:t>
      </w:r>
      <w:r w:rsidR="002607E7" w:rsidRPr="002607E7">
        <w:rPr>
          <w:rFonts w:ascii="Times New Roman" w:hAnsi="Times New Roman"/>
          <w:b/>
          <w:color w:val="0D0D0D"/>
          <w:szCs w:val="22"/>
        </w:rPr>
        <w:t xml:space="preserve"> </w:t>
      </w:r>
      <w:r w:rsidRPr="002607E7">
        <w:rPr>
          <w:rFonts w:ascii="Times New Roman" w:hAnsi="Times New Roman"/>
          <w:b/>
          <w:color w:val="0D0D0D"/>
          <w:szCs w:val="22"/>
        </w:rPr>
        <w:t>(время московское)</w:t>
      </w:r>
      <w:r w:rsidRPr="002607E7">
        <w:rPr>
          <w:rFonts w:ascii="Times New Roman" w:hAnsi="Times New Roman"/>
          <w:color w:val="0D0D0D"/>
          <w:szCs w:val="22"/>
        </w:rPr>
        <w:t>.</w:t>
      </w:r>
      <w:r w:rsidRPr="002607E7">
        <w:rPr>
          <w:rFonts w:ascii="Times New Roman" w:hAnsi="Times New Roman"/>
          <w:szCs w:val="22"/>
        </w:rPr>
        <w:t xml:space="preserve"> 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2607E7" w:rsidRDefault="00674DE7" w:rsidP="00924A1F">
      <w:pPr>
        <w:spacing w:after="0" w:line="240" w:lineRule="auto"/>
        <w:ind w:firstLine="709"/>
        <w:jc w:val="both"/>
        <w:rPr>
          <w:rStyle w:val="af2"/>
          <w:rFonts w:ascii="Times New Roman" w:hAnsi="Times New Roman"/>
          <w:color w:val="000000"/>
          <w:szCs w:val="22"/>
          <w:u w:val="none"/>
        </w:rPr>
      </w:pPr>
      <w:r w:rsidRPr="002607E7">
        <w:rPr>
          <w:rFonts w:ascii="Times New Roman" w:hAnsi="Times New Roman"/>
          <w:szCs w:val="22"/>
        </w:rPr>
        <w:t xml:space="preserve">3.5. Место рассмотрения заявок: электронная торговая площадка, </w:t>
      </w:r>
      <w:r w:rsidRPr="002607E7">
        <w:rPr>
          <w:rStyle w:val="af2"/>
          <w:rFonts w:ascii="Times New Roman" w:hAnsi="Times New Roman"/>
          <w:color w:val="000000"/>
          <w:szCs w:val="22"/>
          <w:u w:val="none"/>
        </w:rPr>
        <w:t>через авторизацию в личном кабинете</w:t>
      </w:r>
      <w:r w:rsidRPr="002607E7">
        <w:rPr>
          <w:rFonts w:ascii="Times New Roman" w:hAnsi="Times New Roman"/>
          <w:szCs w:val="22"/>
        </w:rPr>
        <w:t xml:space="preserve"> </w:t>
      </w:r>
      <w:r w:rsidRPr="002607E7">
        <w:rPr>
          <w:rStyle w:val="af2"/>
          <w:rFonts w:ascii="Times New Roman" w:hAnsi="Times New Roman"/>
          <w:color w:val="000000"/>
          <w:szCs w:val="22"/>
          <w:u w:val="none"/>
        </w:rPr>
        <w:t xml:space="preserve">после открытия доступа к заявкам в электронной форме в </w:t>
      </w:r>
      <w:r w:rsidRPr="002607E7">
        <w:rPr>
          <w:rFonts w:ascii="Times New Roman" w:hAnsi="Times New Roman"/>
          <w:szCs w:val="22"/>
        </w:rPr>
        <w:t>Закрытой части АС Оператора</w:t>
      </w:r>
      <w:r w:rsidRPr="002607E7">
        <w:rPr>
          <w:rStyle w:val="af2"/>
          <w:rFonts w:ascii="Times New Roman" w:hAnsi="Times New Roman"/>
          <w:color w:val="000000"/>
          <w:szCs w:val="22"/>
          <w:u w:val="none"/>
        </w:rPr>
        <w:t>.</w:t>
      </w:r>
    </w:p>
    <w:p w:rsidR="00F512F9" w:rsidRPr="002607E7" w:rsidRDefault="00674DE7" w:rsidP="00924A1F">
      <w:pPr>
        <w:spacing w:after="0" w:line="240" w:lineRule="auto"/>
        <w:ind w:firstLine="709"/>
        <w:jc w:val="both"/>
        <w:rPr>
          <w:rFonts w:ascii="Times New Roman" w:hAnsi="Times New Roman"/>
          <w:b/>
          <w:color w:val="0D0D0D"/>
          <w:szCs w:val="22"/>
        </w:rPr>
      </w:pPr>
      <w:r w:rsidRPr="002607E7">
        <w:rPr>
          <w:rFonts w:ascii="Times New Roman" w:hAnsi="Times New Roman"/>
          <w:szCs w:val="22"/>
        </w:rPr>
        <w:t xml:space="preserve">3.6. Дата и время проведения аукциона – </w:t>
      </w:r>
      <w:r w:rsidR="00CB667B">
        <w:rPr>
          <w:rFonts w:ascii="Times New Roman" w:hAnsi="Times New Roman"/>
          <w:b/>
          <w:color w:val="FF0000"/>
          <w:szCs w:val="22"/>
        </w:rPr>
        <w:t>__.</w:t>
      </w:r>
      <w:r w:rsidR="00FC7AA7">
        <w:rPr>
          <w:rFonts w:ascii="Times New Roman" w:hAnsi="Times New Roman"/>
          <w:b/>
          <w:color w:val="FF0000"/>
          <w:szCs w:val="22"/>
        </w:rPr>
        <w:t>11</w:t>
      </w:r>
      <w:r w:rsidRPr="00CA5906">
        <w:rPr>
          <w:rFonts w:ascii="Times New Roman" w:hAnsi="Times New Roman"/>
          <w:b/>
          <w:color w:val="FF0000"/>
          <w:szCs w:val="22"/>
        </w:rPr>
        <w:t xml:space="preserve">.2023 г. </w:t>
      </w:r>
      <w:r w:rsidRPr="002607E7">
        <w:rPr>
          <w:rFonts w:ascii="Times New Roman" w:hAnsi="Times New Roman"/>
          <w:b/>
          <w:color w:val="0D0D0D"/>
          <w:szCs w:val="22"/>
        </w:rPr>
        <w:t>12-00 часов</w:t>
      </w:r>
      <w:r w:rsidR="002607E7">
        <w:rPr>
          <w:rFonts w:ascii="Times New Roman" w:hAnsi="Times New Roman"/>
          <w:b/>
          <w:color w:val="0D0D0D"/>
          <w:szCs w:val="22"/>
        </w:rPr>
        <w:t xml:space="preserve"> </w:t>
      </w:r>
      <w:r w:rsidRPr="002607E7">
        <w:rPr>
          <w:rFonts w:ascii="Times New Roman" w:hAnsi="Times New Roman"/>
          <w:b/>
          <w:color w:val="0D0D0D"/>
          <w:szCs w:val="22"/>
        </w:rPr>
        <w:t>(время московское).</w:t>
      </w:r>
    </w:p>
    <w:p w:rsidR="00F512F9" w:rsidRPr="002607E7" w:rsidRDefault="00674DE7" w:rsidP="00924A1F">
      <w:pPr>
        <w:tabs>
          <w:tab w:val="left" w:pos="851"/>
          <w:tab w:val="left" w:pos="1134"/>
        </w:tabs>
        <w:spacing w:after="0" w:line="240" w:lineRule="auto"/>
        <w:ind w:firstLine="709"/>
        <w:jc w:val="both"/>
        <w:rPr>
          <w:rFonts w:ascii="Times New Roman" w:hAnsi="Times New Roman"/>
          <w:b/>
          <w:szCs w:val="22"/>
        </w:rPr>
      </w:pPr>
      <w:r w:rsidRPr="002607E7">
        <w:rPr>
          <w:rFonts w:ascii="Times New Roman" w:hAnsi="Times New Roman"/>
          <w:szCs w:val="22"/>
        </w:rPr>
        <w:t xml:space="preserve">3.7. Шаг аукциона установлен в пределах 3% от начального размера ежегодной арендной платы, и составляет: </w:t>
      </w:r>
      <w:r w:rsidR="0081756B">
        <w:rPr>
          <w:rFonts w:ascii="Times New Roman" w:hAnsi="Times New Roman"/>
          <w:b/>
          <w:color w:val="FF0000"/>
          <w:szCs w:val="22"/>
        </w:rPr>
        <w:t>330</w:t>
      </w:r>
      <w:r w:rsidR="00A07B6F">
        <w:rPr>
          <w:rFonts w:ascii="Times New Roman" w:hAnsi="Times New Roman"/>
          <w:b/>
          <w:color w:val="FF0000"/>
          <w:szCs w:val="22"/>
        </w:rPr>
        <w:t xml:space="preserve"> </w:t>
      </w:r>
      <w:r w:rsidRPr="002607E7">
        <w:rPr>
          <w:rFonts w:ascii="Times New Roman" w:hAnsi="Times New Roman"/>
          <w:b/>
          <w:szCs w:val="22"/>
        </w:rPr>
        <w:t>(</w:t>
      </w:r>
      <w:r w:rsidR="0081756B">
        <w:rPr>
          <w:rFonts w:ascii="Times New Roman" w:hAnsi="Times New Roman"/>
          <w:b/>
          <w:szCs w:val="22"/>
        </w:rPr>
        <w:t>Триста тридцать</w:t>
      </w:r>
      <w:r w:rsidRPr="002607E7">
        <w:rPr>
          <w:rFonts w:ascii="Times New Roman" w:hAnsi="Times New Roman"/>
          <w:b/>
          <w:szCs w:val="22"/>
        </w:rPr>
        <w:t xml:space="preserve">) руб. </w:t>
      </w:r>
      <w:r w:rsidR="00FC7AA7">
        <w:rPr>
          <w:rFonts w:ascii="Times New Roman" w:hAnsi="Times New Roman"/>
          <w:b/>
          <w:szCs w:val="22"/>
        </w:rPr>
        <w:t>00</w:t>
      </w:r>
      <w:r w:rsidRPr="002607E7">
        <w:rPr>
          <w:rFonts w:ascii="Times New Roman" w:hAnsi="Times New Roman"/>
          <w:b/>
          <w:szCs w:val="22"/>
        </w:rPr>
        <w:t xml:space="preserve"> коп.</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2607E7" w:rsidRDefault="00674DE7" w:rsidP="00924A1F">
      <w:pPr>
        <w:pStyle w:val="af3"/>
        <w:numPr>
          <w:ilvl w:val="0"/>
          <w:numId w:val="2"/>
        </w:numPr>
        <w:tabs>
          <w:tab w:val="left" w:pos="1134"/>
        </w:tabs>
        <w:spacing w:after="0" w:line="240" w:lineRule="auto"/>
        <w:ind w:left="1843" w:hanging="283"/>
        <w:jc w:val="center"/>
        <w:rPr>
          <w:rFonts w:ascii="Times New Roman" w:hAnsi="Times New Roman"/>
          <w:szCs w:val="22"/>
        </w:rPr>
      </w:pPr>
      <w:r w:rsidRPr="002607E7">
        <w:rPr>
          <w:rFonts w:ascii="Times New Roman" w:hAnsi="Times New Roman"/>
          <w:szCs w:val="22"/>
        </w:rPr>
        <w:t>ПОРЯДОК РАБОТЫ В АВТОМАТИЗИРОВАННОЙ СИСТЕМЕ ЭТП.</w:t>
      </w:r>
    </w:p>
    <w:p w:rsidR="00F512F9" w:rsidRPr="002607E7" w:rsidRDefault="00674DE7" w:rsidP="00924A1F">
      <w:pPr>
        <w:tabs>
          <w:tab w:val="left" w:pos="1276"/>
        </w:tabs>
        <w:spacing w:after="0" w:line="240" w:lineRule="auto"/>
        <w:ind w:firstLine="709"/>
        <w:jc w:val="both"/>
        <w:rPr>
          <w:rFonts w:ascii="Times New Roman" w:hAnsi="Times New Roman"/>
          <w:szCs w:val="22"/>
        </w:rPr>
      </w:pPr>
      <w:r w:rsidRPr="002607E7">
        <w:rPr>
          <w:rFonts w:ascii="Times New Roman" w:hAnsi="Times New Roman"/>
          <w:szCs w:val="22"/>
        </w:rPr>
        <w:t>4.1.</w:t>
      </w:r>
      <w:r w:rsidRPr="002607E7">
        <w:rPr>
          <w:rFonts w:ascii="Times New Roman" w:hAnsi="Times New Roman"/>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в виде электронных документов.</w:t>
      </w:r>
    </w:p>
    <w:p w:rsidR="00F512F9" w:rsidRPr="002607E7" w:rsidRDefault="00674DE7" w:rsidP="00924A1F">
      <w:pPr>
        <w:pStyle w:val="af3"/>
        <w:numPr>
          <w:ilvl w:val="1"/>
          <w:numId w:val="2"/>
        </w:numPr>
        <w:tabs>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Документы и сведения, направляемые в форме электронных документов либо размещаемые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2607E7" w:rsidRDefault="00674DE7" w:rsidP="00924A1F">
      <w:pPr>
        <w:pStyle w:val="af3"/>
        <w:numPr>
          <w:ilvl w:val="1"/>
          <w:numId w:val="2"/>
        </w:numPr>
        <w:tabs>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Pr>
          <w:rFonts w:ascii="Times New Roman" w:hAnsi="Times New Roman"/>
          <w:szCs w:val="22"/>
        </w:rPr>
        <w:t>№</w:t>
      </w:r>
      <w:r w:rsidRPr="002607E7">
        <w:rPr>
          <w:rFonts w:ascii="Times New Roman" w:hAnsi="Times New Roman"/>
          <w:szCs w:val="22"/>
        </w:rPr>
        <w:t xml:space="preserve"> 63-ФЗ «Об электронной подписи» Удостоверяющем центре, пройти необходимую регистрацию (аккредитацию).</w:t>
      </w:r>
      <w:proofErr w:type="gramEnd"/>
    </w:p>
    <w:p w:rsidR="00F512F9" w:rsidRPr="002607E7"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szCs w:val="22"/>
        </w:rPr>
      </w:pPr>
      <w:r w:rsidRPr="002607E7">
        <w:rPr>
          <w:rFonts w:ascii="Times New Roman" w:hAnsi="Times New Roman"/>
          <w:szCs w:val="22"/>
        </w:rPr>
        <w:t>Оператор</w:t>
      </w:r>
      <w:r w:rsidRPr="002607E7">
        <w:rPr>
          <w:rFonts w:ascii="Times New Roman" w:hAnsi="Times New Roman"/>
          <w:spacing w:val="-7"/>
          <w:szCs w:val="22"/>
        </w:rPr>
        <w:t xml:space="preserve"> </w:t>
      </w:r>
      <w:r w:rsidRPr="002607E7">
        <w:rPr>
          <w:rFonts w:ascii="Times New Roman" w:hAnsi="Times New Roman"/>
          <w:szCs w:val="22"/>
        </w:rPr>
        <w:t>электронной</w:t>
      </w:r>
      <w:r w:rsidRPr="002607E7">
        <w:rPr>
          <w:rFonts w:ascii="Times New Roman" w:hAnsi="Times New Roman"/>
          <w:spacing w:val="-9"/>
          <w:szCs w:val="22"/>
        </w:rPr>
        <w:t xml:space="preserve"> </w:t>
      </w:r>
      <w:r w:rsidRPr="002607E7">
        <w:rPr>
          <w:rFonts w:ascii="Times New Roman" w:hAnsi="Times New Roman"/>
          <w:szCs w:val="22"/>
        </w:rPr>
        <w:t>площадки</w:t>
      </w:r>
      <w:r w:rsidRPr="002607E7">
        <w:rPr>
          <w:rFonts w:ascii="Times New Roman" w:hAnsi="Times New Roman"/>
          <w:spacing w:val="-7"/>
          <w:szCs w:val="22"/>
        </w:rPr>
        <w:t xml:space="preserve"> </w:t>
      </w:r>
      <w:r w:rsidRPr="002607E7">
        <w:rPr>
          <w:rFonts w:ascii="Times New Roman" w:hAnsi="Times New Roman"/>
          <w:spacing w:val="-2"/>
          <w:szCs w:val="22"/>
        </w:rPr>
        <w:t>обязан:</w:t>
      </w:r>
    </w:p>
    <w:p w:rsidR="00F512F9" w:rsidRPr="002607E7"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szCs w:val="22"/>
        </w:rPr>
      </w:pPr>
      <w:r w:rsidRPr="002607E7">
        <w:rPr>
          <w:rFonts w:ascii="Times New Roman" w:hAnsi="Times New Roman"/>
          <w:szCs w:val="22"/>
        </w:rPr>
        <w:t>Оказывать услуги Оператора электронной площадки в соответствии</w:t>
      </w:r>
      <w:r w:rsidRPr="002607E7">
        <w:rPr>
          <w:rFonts w:ascii="Times New Roman" w:hAnsi="Times New Roman"/>
          <w:spacing w:val="40"/>
          <w:szCs w:val="22"/>
        </w:rPr>
        <w:t xml:space="preserve"> </w:t>
      </w:r>
      <w:r w:rsidRPr="002607E7">
        <w:rPr>
          <w:rFonts w:ascii="Times New Roman" w:hAnsi="Times New Roman"/>
          <w:szCs w:val="22"/>
        </w:rPr>
        <w:t xml:space="preserve">с  Регламентом и действующим законодательством Российской </w:t>
      </w:r>
      <w:r w:rsidRPr="002607E7">
        <w:rPr>
          <w:rFonts w:ascii="Times New Roman" w:hAnsi="Times New Roman"/>
          <w:spacing w:val="-2"/>
          <w:szCs w:val="22"/>
        </w:rPr>
        <w:t>Федерации.</w:t>
      </w:r>
    </w:p>
    <w:p w:rsidR="00F512F9" w:rsidRPr="002607E7"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szCs w:val="22"/>
        </w:rPr>
      </w:pPr>
      <w:r w:rsidRPr="002607E7">
        <w:rPr>
          <w:rFonts w:ascii="Times New Roman" w:hAnsi="Times New Roman"/>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2607E7"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szCs w:val="22"/>
        </w:rPr>
      </w:pPr>
      <w:r w:rsidRPr="002607E7">
        <w:rPr>
          <w:rFonts w:ascii="Times New Roman" w:hAnsi="Times New Roman"/>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2607E7"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szCs w:val="22"/>
        </w:rPr>
      </w:pPr>
      <w:r w:rsidRPr="002607E7">
        <w:rPr>
          <w:rFonts w:ascii="Times New Roman" w:hAnsi="Times New Roman"/>
          <w:szCs w:val="22"/>
        </w:rPr>
        <w:t>Обеспечить регистрацию (аккредитацию) Претендентов/Продавцов (Организаторов торгов) в соответствии с Регламентом.</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2607E7"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szCs w:val="22"/>
        </w:rPr>
      </w:pPr>
      <w:r w:rsidRPr="002607E7">
        <w:rPr>
          <w:rFonts w:ascii="Times New Roman" w:hAnsi="Times New Roman"/>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p>
    <w:p w:rsidR="00F512F9" w:rsidRPr="002607E7"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szCs w:val="22"/>
        </w:rPr>
      </w:pPr>
      <w:r w:rsidRPr="002607E7">
        <w:rPr>
          <w:rFonts w:ascii="Times New Roman" w:hAnsi="Times New Roman"/>
          <w:szCs w:val="22"/>
        </w:rPr>
        <w:t xml:space="preserve">При участии в аукционе Претендент, Участник </w:t>
      </w:r>
      <w:r w:rsidRPr="002607E7">
        <w:rPr>
          <w:rFonts w:ascii="Times New Roman" w:hAnsi="Times New Roman"/>
          <w:spacing w:val="-2"/>
          <w:szCs w:val="22"/>
        </w:rPr>
        <w:t>обязан и</w:t>
      </w:r>
      <w:r w:rsidRPr="002607E7">
        <w:rPr>
          <w:rFonts w:ascii="Times New Roman" w:hAnsi="Times New Roman"/>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2607E7" w:rsidRDefault="00674DE7" w:rsidP="00924A1F">
      <w:pPr>
        <w:pStyle w:val="af3"/>
        <w:numPr>
          <w:ilvl w:val="1"/>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Публикация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Публикация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для процедур, проводимых с 01.01.2022, осуществляется на официальном сайте торгов.</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может вносить изменения в Информационное сообщение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С 01.01.2022 внесение изменений в информационное сообщение осуществляется на официальном сайте торгов.</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В течение 3 (трёх) рабочих дня со дня размещения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Функционал направления запроса </w:t>
      </w:r>
      <w:proofErr w:type="gramStart"/>
      <w:r w:rsidRPr="002607E7">
        <w:rPr>
          <w:rFonts w:ascii="Times New Roman" w:hAnsi="Times New Roman"/>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2607E7">
        <w:rPr>
          <w:rFonts w:ascii="Times New Roman" w:hAnsi="Times New Roman"/>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2607E7">
        <w:rPr>
          <w:rFonts w:ascii="Times New Roman" w:hAnsi="Times New Roman"/>
          <w:szCs w:val="22"/>
        </w:rPr>
        <w:t xml:space="preserve"> </w:t>
      </w:r>
      <w:proofErr w:type="gramStart"/>
      <w:r w:rsidRPr="002607E7">
        <w:rPr>
          <w:rFonts w:ascii="Times New Roman" w:hAnsi="Times New Roman"/>
          <w:szCs w:val="22"/>
        </w:rPr>
        <w:t>ЭП).</w:t>
      </w:r>
      <w:proofErr w:type="gramEnd"/>
    </w:p>
    <w:p w:rsidR="00F512F9" w:rsidRPr="002607E7" w:rsidRDefault="00674DE7" w:rsidP="00924A1F">
      <w:pPr>
        <w:pStyle w:val="af3"/>
        <w:numPr>
          <w:ilvl w:val="1"/>
          <w:numId w:val="2"/>
        </w:numPr>
        <w:spacing w:after="0" w:line="240" w:lineRule="auto"/>
        <w:ind w:left="0" w:firstLine="709"/>
        <w:jc w:val="both"/>
        <w:rPr>
          <w:rFonts w:ascii="Times New Roman" w:hAnsi="Times New Roman"/>
          <w:szCs w:val="22"/>
        </w:rPr>
      </w:pPr>
      <w:r w:rsidRPr="002607E7">
        <w:rPr>
          <w:rFonts w:ascii="Times New Roman" w:hAnsi="Times New Roman"/>
          <w:szCs w:val="22"/>
        </w:rPr>
        <w:t>Регистрация (аккредитация) Претендента.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2607E7">
        <w:rPr>
          <w:rFonts w:ascii="Times New Roman" w:hAnsi="Times New Roman"/>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Default="00674DE7" w:rsidP="00CA5906">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Зарегистрированный (получивший аккредитацию) на электронной площадке </w:t>
      </w:r>
      <w:r w:rsidRPr="00CA5906">
        <w:rPr>
          <w:rFonts w:ascii="Times New Roman" w:hAnsi="Times New Roman"/>
          <w:szCs w:val="22"/>
        </w:rPr>
        <w:t>претендент вправе участвовать во всех типах процедур  в электронной форме, проводимых на электронной площадке.</w:t>
      </w:r>
    </w:p>
    <w:p w:rsidR="00987501" w:rsidRDefault="00987501" w:rsidP="00987501">
      <w:pPr>
        <w:spacing w:after="0" w:line="240" w:lineRule="auto"/>
        <w:jc w:val="both"/>
        <w:rPr>
          <w:rFonts w:ascii="Times New Roman" w:hAnsi="Times New Roman"/>
          <w:szCs w:val="22"/>
        </w:rPr>
      </w:pPr>
    </w:p>
    <w:p w:rsidR="00E57080" w:rsidRDefault="00E57080" w:rsidP="00987501">
      <w:pPr>
        <w:spacing w:after="0" w:line="240" w:lineRule="auto"/>
        <w:jc w:val="both"/>
        <w:rPr>
          <w:rFonts w:ascii="Times New Roman" w:hAnsi="Times New Roman"/>
          <w:szCs w:val="22"/>
        </w:rPr>
      </w:pPr>
    </w:p>
    <w:p w:rsidR="00987501" w:rsidRPr="00987501" w:rsidRDefault="00987501" w:rsidP="00987501">
      <w:pPr>
        <w:spacing w:after="0" w:line="240" w:lineRule="auto"/>
        <w:jc w:val="both"/>
        <w:rPr>
          <w:rFonts w:ascii="Times New Roman" w:hAnsi="Times New Roman"/>
          <w:szCs w:val="22"/>
        </w:rPr>
      </w:pPr>
    </w:p>
    <w:p w:rsidR="00F512F9" w:rsidRDefault="00674DE7" w:rsidP="00924A1F">
      <w:pPr>
        <w:pStyle w:val="af3"/>
        <w:numPr>
          <w:ilvl w:val="0"/>
          <w:numId w:val="2"/>
        </w:numPr>
        <w:spacing w:after="0" w:line="240" w:lineRule="auto"/>
        <w:ind w:left="1072" w:firstLine="0"/>
        <w:jc w:val="both"/>
        <w:rPr>
          <w:rFonts w:ascii="Times New Roman" w:hAnsi="Times New Roman"/>
          <w:szCs w:val="22"/>
        </w:rPr>
      </w:pPr>
      <w:r w:rsidRPr="002607E7">
        <w:rPr>
          <w:rFonts w:ascii="Times New Roman" w:hAnsi="Times New Roman"/>
          <w:szCs w:val="22"/>
        </w:rPr>
        <w:t>ПОРЯДОК, ФОРМА И СРОК ПОДАЧИ ЗАЯВОК НА УЧАСТИ В АУКЦИОНЕ.</w:t>
      </w:r>
    </w:p>
    <w:p w:rsidR="00987501" w:rsidRDefault="00987501" w:rsidP="00987501">
      <w:pPr>
        <w:pStyle w:val="af3"/>
        <w:spacing w:after="0" w:line="240" w:lineRule="auto"/>
        <w:ind w:left="1072"/>
        <w:jc w:val="both"/>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5.1.</w:t>
      </w:r>
      <w:r w:rsidRPr="002607E7">
        <w:rPr>
          <w:rFonts w:ascii="Times New Roman" w:hAnsi="Times New Roman"/>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5.2.</w:t>
      </w:r>
      <w:r w:rsidRPr="002607E7">
        <w:rPr>
          <w:rFonts w:ascii="Times New Roman" w:hAnsi="Times New Roman"/>
          <w:szCs w:val="22"/>
        </w:rPr>
        <w:tab/>
        <w:t xml:space="preserve">Для участия в аукционе (аренда земельного участка) Претенденты перечисляют задаток в размере, установленном в </w:t>
      </w:r>
      <w:r w:rsidRPr="002607E7">
        <w:rPr>
          <w:rFonts w:ascii="Times New Roman" w:hAnsi="Times New Roman"/>
          <w:b/>
          <w:szCs w:val="22"/>
        </w:rPr>
        <w:t>пункте 3.3</w:t>
      </w:r>
      <w:r w:rsidRPr="002607E7">
        <w:rPr>
          <w:rFonts w:ascii="Times New Roman" w:hAnsi="Times New Roman"/>
          <w:szCs w:val="22"/>
        </w:rPr>
        <w:t xml:space="preserve">. Информационного сообщения и заполняют размещенную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w:t>
      </w:r>
      <w:r w:rsidRPr="002607E7">
        <w:rPr>
          <w:rFonts w:ascii="Times New Roman" w:hAnsi="Times New Roman"/>
          <w:b/>
          <w:szCs w:val="22"/>
        </w:rPr>
        <w:t>Форму заявки</w:t>
      </w:r>
      <w:r w:rsidRPr="002607E7">
        <w:rPr>
          <w:rFonts w:ascii="Times New Roman" w:hAnsi="Times New Roman"/>
          <w:szCs w:val="22"/>
        </w:rPr>
        <w:t xml:space="preserve"> (Приложение 1 к Информационному сообщению) с приложением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копии документов, удостоверяющих личность Претендента (для граждан) (в случае </w:t>
      </w:r>
      <w:proofErr w:type="gramStart"/>
      <w:r w:rsidRPr="002607E7">
        <w:rPr>
          <w:rFonts w:ascii="Times New Roman" w:hAnsi="Times New Roman"/>
          <w:szCs w:val="22"/>
        </w:rPr>
        <w:t>представления копии паспорта гражданина Российской Федерации</w:t>
      </w:r>
      <w:proofErr w:type="gramEnd"/>
      <w:r w:rsidRPr="002607E7">
        <w:rPr>
          <w:rFonts w:ascii="Times New Roman" w:hAnsi="Times New Roman"/>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надлежащим образом заверенный перевод </w:t>
      </w:r>
      <w:proofErr w:type="gramStart"/>
      <w:r w:rsidRPr="002607E7">
        <w:rPr>
          <w:rFonts w:ascii="Times New Roman" w:hAnsi="Times New Roman"/>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2607E7">
        <w:rPr>
          <w:rFonts w:ascii="Times New Roman" w:hAnsi="Times New Roman"/>
          <w:szCs w:val="22"/>
        </w:rPr>
        <w:t>, если Претендентом является иностранное юридическое лицо.</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Заявка и прилагаемые к ней документы направляются Претендентом одновременно. Претендент вправе подать только одну заявку.</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5.3.   </w:t>
      </w:r>
      <w:proofErr w:type="gramStart"/>
      <w:r w:rsidRPr="002607E7">
        <w:rPr>
          <w:rFonts w:ascii="Times New Roman" w:hAnsi="Times New Roman"/>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Претендент вправе отозвать заявку </w:t>
      </w:r>
      <w:proofErr w:type="gramStart"/>
      <w:r w:rsidRPr="002607E7">
        <w:rPr>
          <w:rFonts w:ascii="Times New Roman" w:hAnsi="Times New Roman"/>
          <w:szCs w:val="22"/>
        </w:rPr>
        <w:t>на участие в аукционе до даты окончания приема заявок на участие в аукционе</w:t>
      </w:r>
      <w:proofErr w:type="gramEnd"/>
      <w:r w:rsidRPr="002607E7">
        <w:rPr>
          <w:rFonts w:ascii="Times New Roman" w:hAnsi="Times New Roman"/>
          <w:szCs w:val="22"/>
        </w:rPr>
        <w:t>.</w:t>
      </w:r>
    </w:p>
    <w:p w:rsidR="00F512F9"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ПОРЯДОК ВНЕСЕНИЯ И ВОЗВРАТА ЗАДАТКА.</w:t>
      </w:r>
    </w:p>
    <w:p w:rsidR="00987501" w:rsidRPr="002607E7" w:rsidRDefault="00987501" w:rsidP="00987501">
      <w:pPr>
        <w:pStyle w:val="af3"/>
        <w:spacing w:after="0" w:line="240" w:lineRule="auto"/>
        <w:ind w:left="1070"/>
        <w:rPr>
          <w:rFonts w:ascii="Times New Roman" w:hAnsi="Times New Roman"/>
          <w:szCs w:val="22"/>
        </w:rPr>
      </w:pP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2607E7" w:rsidRDefault="00674DE7" w:rsidP="00924A1F">
      <w:pPr>
        <w:pStyle w:val="af3"/>
        <w:numPr>
          <w:ilvl w:val="1"/>
          <w:numId w:val="3"/>
        </w:numPr>
        <w:tabs>
          <w:tab w:val="left" w:pos="1560"/>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Порядок открытия и ведения счетов Оператором электронной площадки </w:t>
      </w:r>
      <w:proofErr w:type="gramStart"/>
      <w:r w:rsidRPr="002607E7">
        <w:rPr>
          <w:rFonts w:ascii="Times New Roman" w:hAnsi="Times New Roman"/>
          <w:szCs w:val="22"/>
        </w:rPr>
        <w:t>для проведения операций по обеспечению участия в процедурах в электронной форме установлен в соответствии</w:t>
      </w:r>
      <w:proofErr w:type="gramEnd"/>
      <w:r w:rsidRPr="002607E7">
        <w:rPr>
          <w:rFonts w:ascii="Times New Roman" w:hAnsi="Times New Roman"/>
          <w:szCs w:val="22"/>
        </w:rPr>
        <w:t xml:space="preserve"> с Регламентом (часть 24).</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2607E7" w:rsidRDefault="00674DE7" w:rsidP="00924A1F">
      <w:pPr>
        <w:pStyle w:val="af3"/>
        <w:numPr>
          <w:ilvl w:val="1"/>
          <w:numId w:val="3"/>
        </w:numPr>
        <w:tabs>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2607E7">
        <w:rPr>
          <w:rFonts w:ascii="Times New Roman" w:hAnsi="Times New Roman"/>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Оператор направляет Претенденту соответствующее уведомление о необходимости пополнения Лицевого счета.</w:t>
      </w:r>
    </w:p>
    <w:p w:rsidR="00F512F9" w:rsidRPr="002607E7"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течение 3 (трёх)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2607E7">
        <w:rPr>
          <w:rFonts w:ascii="Times New Roman" w:hAnsi="Times New Roman"/>
          <w:szCs w:val="22"/>
        </w:rPr>
        <w:t xml:space="preserve"> </w:t>
      </w:r>
      <w:proofErr w:type="gramStart"/>
      <w:r w:rsidRPr="002607E7">
        <w:rPr>
          <w:rFonts w:ascii="Times New Roman" w:hAnsi="Times New Roman"/>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2607E7">
        <w:rPr>
          <w:rFonts w:ascii="Times New Roman" w:hAnsi="Times New Roman"/>
          <w:szCs w:val="22"/>
        </w:rPr>
        <w:t xml:space="preserve"> </w:t>
      </w:r>
      <w:proofErr w:type="gramStart"/>
      <w:r w:rsidRPr="002607E7">
        <w:rPr>
          <w:rFonts w:ascii="Times New Roman" w:hAnsi="Times New Roman"/>
          <w:szCs w:val="22"/>
        </w:rPr>
        <w:t>результатах</w:t>
      </w:r>
      <w:proofErr w:type="gramEnd"/>
      <w:r w:rsidRPr="002607E7">
        <w:rPr>
          <w:rFonts w:ascii="Times New Roman" w:hAnsi="Times New Roman"/>
          <w:szCs w:val="22"/>
        </w:rPr>
        <w:t xml:space="preserve"> аукциона. </w:t>
      </w:r>
      <w:proofErr w:type="gramStart"/>
      <w:r w:rsidRPr="002607E7">
        <w:rPr>
          <w:rFonts w:ascii="Times New Roman" w:hAnsi="Times New Roman"/>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2607E7">
        <w:rPr>
          <w:rFonts w:ascii="Times New Roman" w:hAnsi="Times New Roman"/>
          <w:szCs w:val="22"/>
        </w:rPr>
        <w:t xml:space="preserve"> осуществлено на его лицевом счете ранее, автоматически прекращается АС Оператора в течение 3 (трех) рабочих дней со дня подписания протокола рассмотрения заявок на участие в аукционе (аренда земельного участка).</w:t>
      </w:r>
    </w:p>
    <w:p w:rsidR="00F512F9" w:rsidRPr="002607E7" w:rsidRDefault="00674DE7" w:rsidP="00924A1F">
      <w:pPr>
        <w:pStyle w:val="af3"/>
        <w:numPr>
          <w:ilvl w:val="1"/>
          <w:numId w:val="3"/>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Заявки на возврат денежных сре</w:t>
      </w:r>
      <w:proofErr w:type="gramStart"/>
      <w:r w:rsidRPr="002607E7">
        <w:rPr>
          <w:rFonts w:ascii="Times New Roman" w:hAnsi="Times New Roman"/>
          <w:szCs w:val="22"/>
        </w:rPr>
        <w:t>дств с л</w:t>
      </w:r>
      <w:proofErr w:type="gramEnd"/>
      <w:r w:rsidRPr="002607E7">
        <w:rPr>
          <w:rFonts w:ascii="Times New Roman" w:hAnsi="Times New Roman"/>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2607E7">
        <w:rPr>
          <w:rFonts w:ascii="Times New Roman" w:hAnsi="Times New Roman"/>
          <w:szCs w:val="22"/>
        </w:rPr>
        <w:t>дств с Л</w:t>
      </w:r>
      <w:proofErr w:type="gramEnd"/>
      <w:r w:rsidRPr="002607E7">
        <w:rPr>
          <w:rFonts w:ascii="Times New Roman" w:hAnsi="Times New Roman"/>
          <w:szCs w:val="22"/>
        </w:rPr>
        <w:t>ицевого счета Претендента не позднее 3 (трех)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Default="00674DE7" w:rsidP="00924A1F">
      <w:pPr>
        <w:pStyle w:val="af3"/>
        <w:numPr>
          <w:ilvl w:val="1"/>
          <w:numId w:val="3"/>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w:t>
      </w:r>
    </w:p>
    <w:p w:rsidR="00987501" w:rsidRPr="002607E7" w:rsidRDefault="00987501" w:rsidP="00987501">
      <w:pPr>
        <w:pStyle w:val="af3"/>
        <w:tabs>
          <w:tab w:val="left" w:pos="0"/>
        </w:tabs>
        <w:spacing w:after="0" w:line="240" w:lineRule="auto"/>
        <w:ind w:left="709"/>
        <w:jc w:val="both"/>
        <w:rPr>
          <w:rFonts w:ascii="Times New Roman" w:hAnsi="Times New Roman"/>
          <w:szCs w:val="22"/>
        </w:rPr>
      </w:pPr>
    </w:p>
    <w:p w:rsidR="00F512F9"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ПОРЯДОК РАССМОТРЕНИЯ ЗАЯВОК.</w:t>
      </w:r>
    </w:p>
    <w:p w:rsidR="00987501" w:rsidRPr="002607E7" w:rsidRDefault="00987501" w:rsidP="00987501">
      <w:pPr>
        <w:pStyle w:val="af3"/>
        <w:spacing w:after="0" w:line="240" w:lineRule="auto"/>
        <w:ind w:left="1070"/>
        <w:rPr>
          <w:rFonts w:ascii="Times New Roman" w:hAnsi="Times New Roman"/>
          <w:szCs w:val="22"/>
        </w:rPr>
      </w:pPr>
    </w:p>
    <w:p w:rsidR="00F512F9" w:rsidRPr="002607E7"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szCs w:val="22"/>
        </w:rPr>
      </w:pPr>
      <w:r w:rsidRPr="002607E7">
        <w:rPr>
          <w:rFonts w:ascii="Times New Roman" w:hAnsi="Times New Roman"/>
          <w:szCs w:val="22"/>
        </w:rPr>
        <w:t>Заявка на участие в аукционе отклоняется Оператором электронной площадки:</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заявка не подписана ЭП или подписана ЭП лица, не имеющего соответствующих полномочий;</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заявка направлена после окончания срока подачи заявок;</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2607E7">
        <w:rPr>
          <w:rFonts w:ascii="Times New Roman" w:hAnsi="Times New Roman"/>
          <w:szCs w:val="22"/>
        </w:rPr>
        <w:t>дств в р</w:t>
      </w:r>
      <w:proofErr w:type="gramEnd"/>
      <w:r w:rsidRPr="002607E7">
        <w:rPr>
          <w:rFonts w:ascii="Times New Roman" w:hAnsi="Times New Roman"/>
          <w:szCs w:val="22"/>
        </w:rPr>
        <w:t xml:space="preserve">азмере, предусмотренном </w:t>
      </w:r>
      <w:r w:rsidRPr="002607E7">
        <w:rPr>
          <w:rFonts w:ascii="Times New Roman" w:hAnsi="Times New Roman"/>
          <w:b/>
          <w:szCs w:val="22"/>
        </w:rPr>
        <w:t>пунктом 3.3</w:t>
      </w:r>
      <w:r w:rsidRPr="002607E7">
        <w:rPr>
          <w:rFonts w:ascii="Times New Roman" w:hAnsi="Times New Roman"/>
          <w:szCs w:val="22"/>
        </w:rPr>
        <w:t xml:space="preserve">. </w:t>
      </w:r>
      <w:proofErr w:type="gramStart"/>
      <w:r w:rsidRPr="002607E7">
        <w:rPr>
          <w:rFonts w:ascii="Times New Roman" w:hAnsi="Times New Roman"/>
          <w:szCs w:val="22"/>
        </w:rPr>
        <w:t>Информационного сообщения и необходимом для обеспечения участия в нём;</w:t>
      </w:r>
      <w:proofErr w:type="gramEnd"/>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szCs w:val="22"/>
        </w:rPr>
      </w:pPr>
      <w:r w:rsidRPr="002607E7">
        <w:rPr>
          <w:rFonts w:ascii="Times New Roman" w:hAnsi="Times New Roman"/>
          <w:szCs w:val="22"/>
        </w:rPr>
        <w:t>в иных случаях, установленных действующим законодательством.</w:t>
      </w:r>
    </w:p>
    <w:p w:rsidR="00F512F9" w:rsidRPr="002607E7" w:rsidRDefault="00674DE7" w:rsidP="00924A1F">
      <w:pPr>
        <w:pStyle w:val="af3"/>
        <w:tabs>
          <w:tab w:val="left" w:pos="284"/>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После окончания срока подачи (регистрации) заявок, указанного в </w:t>
      </w:r>
      <w:r w:rsidRPr="002607E7">
        <w:rPr>
          <w:rFonts w:ascii="Times New Roman" w:hAnsi="Times New Roman"/>
          <w:b/>
          <w:szCs w:val="22"/>
        </w:rPr>
        <w:t>пункте 3.2.</w:t>
      </w:r>
      <w:r w:rsidRPr="002607E7">
        <w:rPr>
          <w:rFonts w:ascii="Times New Roman" w:hAnsi="Times New Roman"/>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2607E7">
        <w:rPr>
          <w:rFonts w:ascii="Times New Roman" w:hAnsi="Times New Roman"/>
          <w:b/>
          <w:szCs w:val="22"/>
        </w:rPr>
        <w:t>пункте 3.4.</w:t>
      </w:r>
      <w:r w:rsidRPr="002607E7">
        <w:rPr>
          <w:rFonts w:ascii="Times New Roman" w:hAnsi="Times New Roman"/>
          <w:szCs w:val="22"/>
        </w:rPr>
        <w:t xml:space="preserve"> Информационного сообщения.</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Аукционная комиссия формирует протокол рассмотрения заявок на участие в аукционе, который должен, в том числе, содержать:</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 xml:space="preserve"> - перечень принятых заявок (с указанием имен (наименований) претендентов), сведенья </w:t>
      </w:r>
      <w:proofErr w:type="gramStart"/>
      <w:r w:rsidRPr="002607E7">
        <w:rPr>
          <w:rFonts w:ascii="Times New Roman" w:hAnsi="Times New Roman"/>
          <w:szCs w:val="22"/>
        </w:rPr>
        <w:t>датах</w:t>
      </w:r>
      <w:proofErr w:type="gramEnd"/>
      <w:r w:rsidRPr="002607E7">
        <w:rPr>
          <w:rFonts w:ascii="Times New Roman" w:hAnsi="Times New Roman"/>
          <w:szCs w:val="22"/>
        </w:rPr>
        <w:t xml:space="preserve"> подачи заявок;</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 xml:space="preserve"> - имена (наименования) претендентов, признанных участниками;</w:t>
      </w:r>
    </w:p>
    <w:p w:rsidR="00F512F9" w:rsidRPr="002607E7" w:rsidRDefault="00674DE7" w:rsidP="00924A1F">
      <w:pPr>
        <w:pStyle w:val="af3"/>
        <w:spacing w:after="0" w:line="240" w:lineRule="auto"/>
        <w:ind w:left="0" w:firstLine="709"/>
        <w:rPr>
          <w:rFonts w:ascii="Times New Roman" w:hAnsi="Times New Roman"/>
          <w:szCs w:val="22"/>
        </w:rPr>
      </w:pPr>
      <w:r w:rsidRPr="002607E7">
        <w:rPr>
          <w:rFonts w:ascii="Times New Roman" w:hAnsi="Times New Roman"/>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2607E7"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Претендент (заявитель) не допускается к участию в аукционе в следующих случаях:</w:t>
      </w:r>
    </w:p>
    <w:p w:rsidR="00F512F9" w:rsidRPr="002607E7" w:rsidRDefault="00674DE7" w:rsidP="00924A1F">
      <w:pPr>
        <w:tabs>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1) непредставление необходимых для участия в аукционе документов или представление недостоверных сведений;</w:t>
      </w:r>
    </w:p>
    <w:p w:rsidR="00F512F9" w:rsidRPr="002607E7" w:rsidRDefault="00674DE7" w:rsidP="00924A1F">
      <w:pPr>
        <w:tabs>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2607E7" w:rsidRDefault="00674DE7" w:rsidP="00924A1F">
      <w:pPr>
        <w:tabs>
          <w:tab w:val="left" w:pos="0"/>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2607E7" w:rsidRDefault="00674DE7" w:rsidP="00924A1F">
      <w:pPr>
        <w:pStyle w:val="af3"/>
        <w:numPr>
          <w:ilvl w:val="1"/>
          <w:numId w:val="3"/>
        </w:numPr>
        <w:tabs>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2607E7"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2607E7">
        <w:rPr>
          <w:rFonts w:ascii="Times New Roman" w:hAnsi="Times New Roman"/>
          <w:szCs w:val="22"/>
        </w:rPr>
        <w:t>позднее</w:t>
      </w:r>
      <w:proofErr w:type="gramEnd"/>
      <w:r w:rsidRPr="002607E7">
        <w:rPr>
          <w:rFonts w:ascii="Times New Roman" w:hAnsi="Times New Roman"/>
          <w:szCs w:val="22"/>
        </w:rPr>
        <w:t xml:space="preserve"> чем на следующий день после дня подписания протокола.</w:t>
      </w:r>
    </w:p>
    <w:p w:rsidR="00F512F9" w:rsidRPr="002607E7"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Pr>
          <w:rFonts w:ascii="Times New Roman" w:hAnsi="Times New Roman"/>
          <w:szCs w:val="22"/>
        </w:rPr>
        <w:t>.</w:t>
      </w:r>
      <w:proofErr w:type="gramEnd"/>
    </w:p>
    <w:p w:rsidR="00F512F9" w:rsidRDefault="00674DE7" w:rsidP="00924A1F">
      <w:pPr>
        <w:pStyle w:val="af3"/>
        <w:numPr>
          <w:ilvl w:val="0"/>
          <w:numId w:val="3"/>
        </w:numPr>
        <w:tabs>
          <w:tab w:val="left" w:pos="993"/>
          <w:tab w:val="left" w:pos="1276"/>
        </w:tabs>
        <w:spacing w:after="0" w:line="240" w:lineRule="auto"/>
        <w:jc w:val="center"/>
        <w:rPr>
          <w:rFonts w:ascii="Times New Roman" w:hAnsi="Times New Roman"/>
          <w:szCs w:val="22"/>
        </w:rPr>
      </w:pPr>
      <w:r w:rsidRPr="002607E7">
        <w:rPr>
          <w:rFonts w:ascii="Times New Roman" w:hAnsi="Times New Roman"/>
          <w:szCs w:val="22"/>
        </w:rPr>
        <w:t>ПОРЯДОК  ПРОВЕДЕНИЯ АУКЦИОНА.</w:t>
      </w:r>
    </w:p>
    <w:p w:rsidR="00987501" w:rsidRPr="002607E7" w:rsidRDefault="00987501" w:rsidP="00987501">
      <w:pPr>
        <w:pStyle w:val="af3"/>
        <w:tabs>
          <w:tab w:val="left" w:pos="993"/>
          <w:tab w:val="left" w:pos="1276"/>
        </w:tabs>
        <w:spacing w:after="0" w:line="240" w:lineRule="auto"/>
        <w:ind w:left="1070"/>
        <w:rPr>
          <w:rFonts w:ascii="Times New Roman" w:hAnsi="Times New Roman"/>
          <w:szCs w:val="22"/>
        </w:rPr>
      </w:pP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Проведение аукциона (аренда земельного участка) обеспечивается АС Оператора в соответствии Регламентом (часть 13).</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2607E7">
        <w:rPr>
          <w:rFonts w:ascii="Times New Roman" w:hAnsi="Times New Roman"/>
          <w:b/>
          <w:szCs w:val="22"/>
        </w:rPr>
        <w:t>пункте 3.7.</w:t>
      </w:r>
      <w:r w:rsidRPr="002607E7">
        <w:rPr>
          <w:rFonts w:ascii="Times New Roman" w:hAnsi="Times New Roman"/>
          <w:szCs w:val="22"/>
        </w:rPr>
        <w:t xml:space="preserve"> Информационного сообщения, Претендентами, допущенными Продавцом и признанными Участниками аукциона.</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 xml:space="preserve">Проведение аукциона осуществляется в день и время проведения аукциона, указанные в </w:t>
      </w:r>
      <w:r w:rsidRPr="002607E7">
        <w:rPr>
          <w:rFonts w:ascii="Times New Roman" w:hAnsi="Times New Roman"/>
          <w:b/>
          <w:szCs w:val="22"/>
        </w:rPr>
        <w:t>пункте 3.6.</w:t>
      </w:r>
      <w:r w:rsidRPr="002607E7">
        <w:rPr>
          <w:rFonts w:ascii="Times New Roman" w:hAnsi="Times New Roman"/>
          <w:szCs w:val="22"/>
        </w:rPr>
        <w:t xml:space="preserve"> Информационного сообщения, с учетом следующих условий: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2607E7">
        <w:rPr>
          <w:rFonts w:ascii="Times New Roman" w:hAnsi="Times New Roman"/>
          <w:szCs w:val="22"/>
        </w:rPr>
        <w:t>размещена</w:t>
      </w:r>
      <w:proofErr w:type="gramEnd"/>
      <w:r w:rsidRPr="002607E7">
        <w:rPr>
          <w:rFonts w:ascii="Times New Roman" w:hAnsi="Times New Roman"/>
          <w:szCs w:val="22"/>
        </w:rPr>
        <w:t xml:space="preserve"> АС Оператора.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в течение указанного времени: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8.3.4. При подаче ценового предложения у Участника предусмотрена возможность выполнить следующие действия: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просмотреть актуальную информацию о ходе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подписать ЭП и отправить ценовое предложение.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вправе подавать предложение о цене договора выше, чем текущее максимальное ценовое предложение, вне пределов «шага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8.3.7.</w:t>
      </w:r>
      <w:r w:rsidRPr="002607E7">
        <w:rPr>
          <w:rFonts w:ascii="Times New Roman" w:hAnsi="Times New Roman"/>
          <w:szCs w:val="22"/>
        </w:rPr>
        <w:tab/>
        <w:t>Каждое ценовое предложение, подаваемое в ходе процедуры, подписывается ЭП.</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8.3.8.</w:t>
      </w:r>
      <w:r w:rsidRPr="002607E7">
        <w:rPr>
          <w:rFonts w:ascii="Times New Roman" w:hAnsi="Times New Roman"/>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8.3.9.</w:t>
      </w:r>
      <w:r w:rsidRPr="002607E7">
        <w:rPr>
          <w:rFonts w:ascii="Times New Roman" w:hAnsi="Times New Roman"/>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8.3.10.</w:t>
      </w:r>
      <w:r w:rsidRPr="002607E7">
        <w:rPr>
          <w:rFonts w:ascii="Times New Roman" w:hAnsi="Times New Roman"/>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8.4.</w:t>
      </w:r>
      <w:r w:rsidRPr="002607E7">
        <w:rPr>
          <w:rFonts w:ascii="Times New Roman" w:hAnsi="Times New Roman"/>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8.6.</w:t>
      </w:r>
      <w:r w:rsidRPr="002607E7">
        <w:rPr>
          <w:rFonts w:ascii="Times New Roman" w:hAnsi="Times New Roman"/>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1) сведения о месте, дате и времени проведения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2) предмет аукциона, в том числе сведения о местоположении и площади земельного участка;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 сведения о последнем предложении, о цене предмета аукциона (размер ежегодной арендной платы).</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8.7. После завершения процедуры аукциона Оператор направляет Победителю уведомление, </w:t>
      </w:r>
      <w:proofErr w:type="gramStart"/>
      <w:r w:rsidRPr="002607E7">
        <w:rPr>
          <w:rFonts w:ascii="Times New Roman" w:hAnsi="Times New Roman"/>
          <w:szCs w:val="22"/>
        </w:rPr>
        <w:t>содержащее</w:t>
      </w:r>
      <w:proofErr w:type="gramEnd"/>
      <w:r w:rsidRPr="002607E7">
        <w:rPr>
          <w:rFonts w:ascii="Times New Roman" w:hAnsi="Times New Roman"/>
          <w:szCs w:val="22"/>
        </w:rPr>
        <w:t xml:space="preserve"> в том числе информацию о Победителе.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8.8. Протокол о результатах аукциона  размещается на официальном сайте торгов и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в течение одного рабочего дня со дня подписания данного протокола.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8.9. Аукцион признается несостоявшимся в следующих случаях:</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по окончании срока подачи заявок была подана только одна заявка;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по окончании срока подачи Заявок не подано ни одной Заявки;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w:t>
      </w:r>
      <w:proofErr w:type="gramStart"/>
      <w:r w:rsidRPr="002607E7">
        <w:rPr>
          <w:rFonts w:ascii="Times New Roman" w:hAnsi="Times New Roman"/>
          <w:szCs w:val="22"/>
        </w:rPr>
        <w:t>на основании результатов рассмотрения Заявок принято решение об отказе в допуске к участию в аукционе</w:t>
      </w:r>
      <w:proofErr w:type="gramEnd"/>
      <w:r w:rsidRPr="002607E7">
        <w:rPr>
          <w:rFonts w:ascii="Times New Roman" w:hAnsi="Times New Roman"/>
          <w:szCs w:val="22"/>
        </w:rPr>
        <w:t xml:space="preserve"> всех Заявителей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в случае если в течение 10 (десяти)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Решение о признан</w:t>
      </w:r>
      <w:proofErr w:type="gramStart"/>
      <w:r w:rsidRPr="002607E7">
        <w:rPr>
          <w:rFonts w:ascii="Times New Roman" w:hAnsi="Times New Roman"/>
          <w:szCs w:val="22"/>
        </w:rPr>
        <w:t>ии ау</w:t>
      </w:r>
      <w:proofErr w:type="gramEnd"/>
      <w:r w:rsidRPr="002607E7">
        <w:rPr>
          <w:rFonts w:ascii="Times New Roman" w:hAnsi="Times New Roman"/>
          <w:szCs w:val="22"/>
        </w:rPr>
        <w:t>кциона несостоявшимся оформляется протоколом рассмотрения заявок на участие в аукционе либо протоколом о результатах аукциона.</w:t>
      </w:r>
    </w:p>
    <w:p w:rsidR="00987501" w:rsidRPr="002607E7" w:rsidRDefault="00987501" w:rsidP="00924A1F">
      <w:pPr>
        <w:spacing w:after="0" w:line="240" w:lineRule="auto"/>
        <w:ind w:firstLine="709"/>
        <w:jc w:val="both"/>
        <w:rPr>
          <w:rFonts w:ascii="Times New Roman" w:hAnsi="Times New Roman"/>
          <w:szCs w:val="22"/>
        </w:rPr>
      </w:pP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ЗАКЛЮЧЕНИЕ ДОГОВОРА АРЕНДЫ ЗЕМЕЛЬНОГО УЧАСТКА</w:t>
      </w:r>
    </w:p>
    <w:p w:rsidR="00F512F9" w:rsidRDefault="00674DE7" w:rsidP="00924A1F">
      <w:pPr>
        <w:pStyle w:val="af3"/>
        <w:spacing w:after="0" w:line="240" w:lineRule="auto"/>
        <w:ind w:left="1070"/>
        <w:jc w:val="center"/>
        <w:rPr>
          <w:rFonts w:ascii="Times New Roman" w:hAnsi="Times New Roman"/>
          <w:szCs w:val="22"/>
        </w:rPr>
      </w:pPr>
      <w:r w:rsidRPr="002607E7">
        <w:rPr>
          <w:rFonts w:ascii="Times New Roman" w:hAnsi="Times New Roman"/>
          <w:szCs w:val="22"/>
        </w:rPr>
        <w:t>ПО ИТОГАМ АУКЦИОНА.</w:t>
      </w:r>
    </w:p>
    <w:p w:rsidR="00987501" w:rsidRPr="002607E7" w:rsidRDefault="00987501" w:rsidP="00924A1F">
      <w:pPr>
        <w:pStyle w:val="af3"/>
        <w:spacing w:after="0" w:line="240" w:lineRule="auto"/>
        <w:ind w:left="1070"/>
        <w:jc w:val="center"/>
        <w:rPr>
          <w:rFonts w:ascii="Times New Roman" w:hAnsi="Times New Roman"/>
          <w:szCs w:val="22"/>
        </w:rPr>
      </w:pPr>
    </w:p>
    <w:p w:rsidR="00F512F9" w:rsidRPr="002607E7" w:rsidRDefault="00674DE7" w:rsidP="00924A1F">
      <w:pPr>
        <w:pStyle w:val="af3"/>
        <w:numPr>
          <w:ilvl w:val="1"/>
          <w:numId w:val="3"/>
        </w:numPr>
        <w:tabs>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Договор аренды земельного участка заключается по форме, представленной в Приложение 2 к Информационному сообщению.</w:t>
      </w:r>
    </w:p>
    <w:p w:rsidR="00F512F9" w:rsidRPr="002607E7"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2607E7"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Заключение договора аренды земельного участка по итогам аукциона осуществляется </w:t>
      </w:r>
      <w:proofErr w:type="gramStart"/>
      <w:r w:rsidRPr="002607E7">
        <w:rPr>
          <w:rFonts w:ascii="Times New Roman" w:hAnsi="Times New Roman"/>
          <w:szCs w:val="22"/>
        </w:rPr>
        <w:t>вне</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2607E7">
        <w:rPr>
          <w:rFonts w:ascii="Times New Roman" w:hAnsi="Times New Roman"/>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2607E7">
        <w:rPr>
          <w:rFonts w:ascii="Times New Roman" w:hAnsi="Times New Roman"/>
          <w:szCs w:val="22"/>
        </w:rPr>
        <w:t xml:space="preserve"> задатка такого Участника на расчетный счет Организатора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Не допускается заключение договора аренды земельного участка </w:t>
      </w:r>
      <w:proofErr w:type="gramStart"/>
      <w:r w:rsidRPr="002607E7">
        <w:rPr>
          <w:rFonts w:ascii="Times New Roman" w:hAnsi="Times New Roman"/>
          <w:szCs w:val="22"/>
        </w:rPr>
        <w:t>ранее</w:t>
      </w:r>
      <w:proofErr w:type="gramEnd"/>
      <w:r w:rsidRPr="002607E7">
        <w:rPr>
          <w:rFonts w:ascii="Times New Roman" w:hAnsi="Times New Roman"/>
          <w:szCs w:val="22"/>
        </w:rPr>
        <w:t xml:space="preserve"> чем через 10 (десять) дней со дня размещения информации о результатах аукциона на официальном сайте торгов.</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2607E7">
        <w:rPr>
          <w:rFonts w:ascii="Times New Roman" w:hAnsi="Times New Roman"/>
          <w:szCs w:val="22"/>
        </w:rPr>
        <w:t xml:space="preserve"> рассмотрения указанной заявки </w:t>
      </w:r>
      <w:proofErr w:type="gramStart"/>
      <w:r w:rsidRPr="002607E7">
        <w:rPr>
          <w:rFonts w:ascii="Times New Roman" w:hAnsi="Times New Roman"/>
          <w:szCs w:val="22"/>
        </w:rPr>
        <w:t>обязан</w:t>
      </w:r>
      <w:proofErr w:type="gramEnd"/>
      <w:r w:rsidRPr="002607E7">
        <w:rPr>
          <w:rFonts w:ascii="Times New Roman" w:hAnsi="Times New Roman"/>
          <w:szCs w:val="22"/>
        </w:rPr>
        <w:t xml:space="preserve"> направить Заявителю три экземпляра подписанного проекта договора аренды земельного участка.</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В случае если при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2607E7" w:rsidRDefault="00674DE7" w:rsidP="00924A1F">
      <w:pPr>
        <w:pStyle w:val="af3"/>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2607E7">
        <w:rPr>
          <w:rFonts w:ascii="Times New Roman" w:hAnsi="Times New Roman"/>
          <w:szCs w:val="22"/>
        </w:rPr>
        <w:t xml:space="preserve"> аренды земельного участка определяется в размере, равном начальной цене предмета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2607E7">
        <w:rPr>
          <w:rFonts w:ascii="Times New Roman" w:hAnsi="Times New Roman"/>
          <w:b/>
          <w:szCs w:val="22"/>
        </w:rPr>
        <w:t>пунктом 9.5</w:t>
      </w:r>
      <w:r w:rsidRPr="002607E7">
        <w:rPr>
          <w:rFonts w:ascii="Times New Roman" w:hAnsi="Times New Roman"/>
          <w:szCs w:val="22"/>
        </w:rPr>
        <w:t xml:space="preserve"> или </w:t>
      </w:r>
      <w:r w:rsidRPr="002607E7">
        <w:rPr>
          <w:rFonts w:ascii="Times New Roman" w:hAnsi="Times New Roman"/>
          <w:b/>
          <w:szCs w:val="22"/>
        </w:rPr>
        <w:t>9.6</w:t>
      </w:r>
      <w:r w:rsidRPr="002607E7">
        <w:rPr>
          <w:rFonts w:ascii="Times New Roman" w:hAnsi="Times New Roman"/>
          <w:szCs w:val="22"/>
        </w:rPr>
        <w:t xml:space="preserve"> настоящего Информационного сообщения, засчитываются в  счет арендной платы за земельный участок.</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(пяти) рабочих дней с момента получения Оператором от Организатора аукциона поручения на перевод данных денежных средств.</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2607E7">
        <w:rPr>
          <w:rFonts w:ascii="Times New Roman" w:hAnsi="Times New Roman"/>
          <w:szCs w:val="22"/>
        </w:rPr>
        <w:t xml:space="preserve"> </w:t>
      </w:r>
      <w:proofErr w:type="gramStart"/>
      <w:r w:rsidRPr="002607E7">
        <w:rPr>
          <w:rFonts w:ascii="Times New Roman" w:hAnsi="Times New Roman"/>
          <w:szCs w:val="22"/>
        </w:rPr>
        <w:t>наличии</w:t>
      </w:r>
      <w:proofErr w:type="gramEnd"/>
      <w:r w:rsidRPr="002607E7">
        <w:rPr>
          <w:rFonts w:ascii="Times New Roman" w:hAnsi="Times New Roman"/>
          <w:szCs w:val="22"/>
        </w:rPr>
        <w:t xml:space="preserve"> указанных лиц). При этом условия повторного аукциона могут быть изменены.</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2607E7">
        <w:rPr>
          <w:rFonts w:ascii="Times New Roman" w:hAnsi="Times New Roman"/>
          <w:b/>
          <w:szCs w:val="22"/>
        </w:rPr>
        <w:t>пунктом 9.5 или 9.6</w:t>
      </w:r>
      <w:r w:rsidRPr="002607E7">
        <w:rPr>
          <w:rFonts w:ascii="Times New Roman" w:hAnsi="Times New Roman"/>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Победитель аукциона или иное лицо, с которым договор аренды земельного участка заключается в соответствии с </w:t>
      </w:r>
      <w:r w:rsidRPr="002607E7">
        <w:rPr>
          <w:rFonts w:ascii="Times New Roman" w:hAnsi="Times New Roman"/>
          <w:b/>
          <w:szCs w:val="22"/>
        </w:rPr>
        <w:t>пунктом 9.5 или 9.6</w:t>
      </w:r>
      <w:r w:rsidRPr="002607E7">
        <w:rPr>
          <w:rFonts w:ascii="Times New Roman" w:hAnsi="Times New Roman"/>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2607E7">
        <w:rPr>
          <w:rFonts w:ascii="Times New Roman" w:hAnsi="Times New Roman"/>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2607E7">
        <w:rPr>
          <w:rFonts w:ascii="Times New Roman" w:hAnsi="Times New Roman"/>
          <w:szCs w:val="22"/>
        </w:rPr>
        <w:t xml:space="preserve"> Земельного кодекса (части 27-34 статьи 39.12). </w:t>
      </w:r>
    </w:p>
    <w:p w:rsidR="00F512F9" w:rsidRPr="002607E7" w:rsidRDefault="00674DE7" w:rsidP="00924A1F">
      <w:pPr>
        <w:spacing w:after="0" w:line="240" w:lineRule="auto"/>
        <w:ind w:firstLine="709"/>
        <w:jc w:val="center"/>
        <w:outlineLvl w:val="1"/>
        <w:rPr>
          <w:rFonts w:ascii="Times New Roman" w:hAnsi="Times New Roman"/>
          <w:szCs w:val="22"/>
        </w:rPr>
      </w:pPr>
      <w:r w:rsidRPr="002607E7">
        <w:rPr>
          <w:rFonts w:ascii="Times New Roman" w:hAnsi="Times New Roman"/>
          <w:szCs w:val="22"/>
        </w:rPr>
        <w:t>10. ПЕРЕЧЕНЬ ПРИЛОЖЕНИЙ.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1. Форма заявки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2. Проект договора аренды земельного участка.</w:t>
      </w:r>
    </w:p>
    <w:p w:rsidR="00F512F9" w:rsidRPr="00924A1F"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3. Выписка из Единого государственного реестра недвижимости.</w:t>
      </w:r>
    </w:p>
    <w:sectPr w:rsidR="00F512F9" w:rsidRPr="00924A1F">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67B" w:rsidRDefault="00CB667B">
      <w:pPr>
        <w:spacing w:after="0" w:line="240" w:lineRule="auto"/>
      </w:pPr>
      <w:r>
        <w:separator/>
      </w:r>
    </w:p>
  </w:endnote>
  <w:endnote w:type="continuationSeparator" w:id="0">
    <w:p w:rsidR="00CB667B" w:rsidRDefault="00CB6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67B" w:rsidRDefault="00CB667B">
    <w:pPr>
      <w:framePr w:wrap="around" w:vAnchor="text" w:hAnchor="margin" w:xAlign="center" w:y="1"/>
    </w:pPr>
    <w:r>
      <w:fldChar w:fldCharType="begin"/>
    </w:r>
    <w:r>
      <w:instrText xml:space="preserve">PAGE </w:instrText>
    </w:r>
    <w:r>
      <w:fldChar w:fldCharType="separate"/>
    </w:r>
    <w:r w:rsidR="00123746">
      <w:rPr>
        <w:noProof/>
      </w:rPr>
      <w:t>3</w:t>
    </w:r>
    <w:r>
      <w:fldChar w:fldCharType="end"/>
    </w:r>
  </w:p>
  <w:p w:rsidR="00CB667B" w:rsidRDefault="00CB667B">
    <w:pPr>
      <w:pStyle w:val="a5"/>
      <w:jc w:val="center"/>
      <w:rPr>
        <w:rFonts w:ascii="Times New Roman" w:hAnsi="Times New Roman"/>
      </w:rPr>
    </w:pPr>
  </w:p>
  <w:p w:rsidR="00CB667B" w:rsidRDefault="00CB667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67B" w:rsidRDefault="00CB667B">
      <w:pPr>
        <w:spacing w:after="0" w:line="240" w:lineRule="auto"/>
      </w:pPr>
      <w:r>
        <w:separator/>
      </w:r>
    </w:p>
  </w:footnote>
  <w:footnote w:type="continuationSeparator" w:id="0">
    <w:p w:rsidR="00CB667B" w:rsidRDefault="00CB66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1070"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F2B46"/>
    <w:rsid w:val="00123746"/>
    <w:rsid w:val="00140701"/>
    <w:rsid w:val="001D07F7"/>
    <w:rsid w:val="002607E7"/>
    <w:rsid w:val="00280433"/>
    <w:rsid w:val="002F13A8"/>
    <w:rsid w:val="00392A7D"/>
    <w:rsid w:val="003A3C51"/>
    <w:rsid w:val="003C0A2B"/>
    <w:rsid w:val="00445237"/>
    <w:rsid w:val="005744C5"/>
    <w:rsid w:val="005C48A1"/>
    <w:rsid w:val="00674DE7"/>
    <w:rsid w:val="006A2829"/>
    <w:rsid w:val="006B06C9"/>
    <w:rsid w:val="006E76AF"/>
    <w:rsid w:val="00734D68"/>
    <w:rsid w:val="0081756B"/>
    <w:rsid w:val="00843B2F"/>
    <w:rsid w:val="008B6197"/>
    <w:rsid w:val="009031A7"/>
    <w:rsid w:val="00924A1F"/>
    <w:rsid w:val="00987501"/>
    <w:rsid w:val="009C01F5"/>
    <w:rsid w:val="00A07B6F"/>
    <w:rsid w:val="00A07B73"/>
    <w:rsid w:val="00A123DD"/>
    <w:rsid w:val="00BA768C"/>
    <w:rsid w:val="00BD1B33"/>
    <w:rsid w:val="00C00F40"/>
    <w:rsid w:val="00CA5906"/>
    <w:rsid w:val="00CB667B"/>
    <w:rsid w:val="00CD0641"/>
    <w:rsid w:val="00D106CB"/>
    <w:rsid w:val="00DE01F6"/>
    <w:rsid w:val="00DE0FBA"/>
    <w:rsid w:val="00E522CB"/>
    <w:rsid w:val="00E57080"/>
    <w:rsid w:val="00EE651B"/>
    <w:rsid w:val="00F10A83"/>
    <w:rsid w:val="00F512F9"/>
    <w:rsid w:val="00F7735C"/>
    <w:rsid w:val="00FC7A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TotalTime>
  <Pages>11</Pages>
  <Words>6540</Words>
  <Characters>37278</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Ирина Васильевна Сокольникова</cp:lastModifiedBy>
  <cp:revision>14</cp:revision>
  <cp:lastPrinted>2023-10-26T13:47:00Z</cp:lastPrinted>
  <dcterms:created xsi:type="dcterms:W3CDTF">2023-07-12T15:03:00Z</dcterms:created>
  <dcterms:modified xsi:type="dcterms:W3CDTF">2023-11-01T12:16:00Z</dcterms:modified>
</cp:coreProperties>
</file>