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2C020B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2C020B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2C020B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2C020B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2C020B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2C020B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F81449" w:rsidRDefault="004D6CB8" w:rsidP="002C020B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bCs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</w:t>
      </w:r>
      <w:bookmarkStart w:id="0" w:name="_GoBack"/>
      <w:bookmarkEnd w:id="0"/>
      <w:r w:rsidRPr="00F81449">
        <w:rPr>
          <w:bCs/>
        </w:rPr>
        <w:t xml:space="preserve">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Архангельская область, </w:t>
      </w:r>
      <w:proofErr w:type="spellStart"/>
      <w:r w:rsidR="00385898" w:rsidRPr="00F81449">
        <w:rPr>
          <w:bCs/>
          <w:u w:val="single"/>
        </w:rPr>
        <w:t>Котласский</w:t>
      </w:r>
      <w:proofErr w:type="spellEnd"/>
      <w:r w:rsidR="00385898" w:rsidRPr="00F81449">
        <w:rPr>
          <w:bCs/>
          <w:u w:val="single"/>
        </w:rPr>
        <w:t xml:space="preserve"> муниципальный округ дер. </w:t>
      </w:r>
      <w:proofErr w:type="spellStart"/>
      <w:r w:rsidR="00385898" w:rsidRPr="00F81449">
        <w:rPr>
          <w:bCs/>
          <w:u w:val="single"/>
        </w:rPr>
        <w:t>Бурмасово</w:t>
      </w:r>
      <w:proofErr w:type="spellEnd"/>
      <w:r w:rsidR="00385898" w:rsidRPr="00F81449">
        <w:rPr>
          <w:bCs/>
          <w:u w:val="single"/>
        </w:rPr>
        <w:t>, между д. № 2 и д. № 4.</w:t>
      </w:r>
    </w:p>
    <w:p w:rsidR="004D6CB8" w:rsidRPr="00F81449" w:rsidRDefault="004D6CB8" w:rsidP="00D37689">
      <w:pPr>
        <w:pStyle w:val="a3"/>
        <w:numPr>
          <w:ilvl w:val="0"/>
          <w:numId w:val="1"/>
        </w:numPr>
        <w:autoSpaceDE w:val="0"/>
        <w:autoSpaceDN w:val="0"/>
        <w:adjustRightInd w:val="0"/>
        <w:ind w:right="-2"/>
        <w:jc w:val="both"/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D37689" w:rsidRPr="00F81449">
        <w:rPr>
          <w:u w:val="single"/>
        </w:rPr>
        <w:t>«Источник жизни</w:t>
      </w:r>
      <w:r w:rsidRPr="00F81449">
        <w:rPr>
          <w:u w:val="single"/>
        </w:rPr>
        <w:t>»</w:t>
      </w:r>
    </w:p>
    <w:p w:rsidR="004D6CB8" w:rsidRPr="00F81449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016CAC" w:rsidRPr="00F81449">
        <w:t>01.10.2023</w:t>
      </w:r>
      <w:r w:rsidR="00D37689" w:rsidRPr="00F81449">
        <w:t xml:space="preserve"> – 31.10.2023</w:t>
      </w:r>
    </w:p>
    <w:p w:rsidR="004D6CB8" w:rsidRPr="00F81449" w:rsidRDefault="004D6CB8" w:rsidP="004D6CB8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385898" w:rsidRPr="00F81449" w:rsidRDefault="00385898" w:rsidP="00385898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449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текущему ремонту общественного колодца в дер. </w:t>
      </w:r>
      <w:proofErr w:type="spellStart"/>
      <w:r w:rsidRPr="00F81449">
        <w:rPr>
          <w:rFonts w:ascii="Times New Roman" w:hAnsi="Times New Roman" w:cs="Times New Roman"/>
          <w:sz w:val="24"/>
          <w:szCs w:val="24"/>
          <w:u w:val="single"/>
        </w:rPr>
        <w:t>Бурмасово</w:t>
      </w:r>
      <w:proofErr w:type="spellEnd"/>
      <w:r w:rsidRPr="00F81449">
        <w:rPr>
          <w:rFonts w:ascii="Times New Roman" w:hAnsi="Times New Roman" w:cs="Times New Roman"/>
          <w:sz w:val="24"/>
          <w:szCs w:val="24"/>
          <w:u w:val="single"/>
        </w:rPr>
        <w:t>, в рамках инициативного проекта «Источник жизни», виды и состав работ опред</w:t>
      </w:r>
      <w:r w:rsidR="00097485">
        <w:rPr>
          <w:rFonts w:ascii="Times New Roman" w:hAnsi="Times New Roman" w:cs="Times New Roman"/>
          <w:sz w:val="24"/>
          <w:szCs w:val="24"/>
          <w:u w:val="single"/>
        </w:rPr>
        <w:t>елены локально-сметным расчетом (р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азборка каркаса деревянных стен: из брусьев</w:t>
      </w:r>
      <w:r w:rsidR="00097485">
        <w:rPr>
          <w:rFonts w:ascii="Times New Roman" w:hAnsi="Times New Roman" w:cs="Times New Roman"/>
          <w:sz w:val="24"/>
          <w:szCs w:val="24"/>
          <w:u w:val="single"/>
        </w:rPr>
        <w:t>, в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одоотлив из подвала: электрическим</w:t>
      </w:r>
      <w:r w:rsidR="00097485">
        <w:rPr>
          <w:rFonts w:ascii="Times New Roman" w:hAnsi="Times New Roman" w:cs="Times New Roman"/>
          <w:sz w:val="24"/>
          <w:szCs w:val="24"/>
          <w:u w:val="single"/>
        </w:rPr>
        <w:t xml:space="preserve">и (механическими) </w:t>
      </w:r>
      <w:proofErr w:type="spellStart"/>
      <w:r w:rsidR="00097485">
        <w:rPr>
          <w:rFonts w:ascii="Times New Roman" w:hAnsi="Times New Roman" w:cs="Times New Roman"/>
          <w:sz w:val="24"/>
          <w:szCs w:val="24"/>
          <w:u w:val="single"/>
        </w:rPr>
        <w:t>насосами</w:t>
      </w:r>
      <w:proofErr w:type="gramStart"/>
      <w:r w:rsidR="00097485">
        <w:rPr>
          <w:rFonts w:ascii="Times New Roman" w:hAnsi="Times New Roman" w:cs="Times New Roman"/>
          <w:sz w:val="24"/>
          <w:szCs w:val="24"/>
          <w:u w:val="single"/>
        </w:rPr>
        <w:t>,п</w:t>
      </w:r>
      <w:proofErr w:type="gramEnd"/>
      <w:r w:rsidR="00097485">
        <w:rPr>
          <w:rFonts w:ascii="Times New Roman" w:hAnsi="Times New Roman" w:cs="Times New Roman"/>
          <w:sz w:val="24"/>
          <w:szCs w:val="24"/>
          <w:u w:val="single"/>
        </w:rPr>
        <w:t>рим</w:t>
      </w:r>
      <w:proofErr w:type="spellEnd"/>
      <w:r w:rsidR="00097485">
        <w:rPr>
          <w:rFonts w:ascii="Times New Roman" w:hAnsi="Times New Roman" w:cs="Times New Roman"/>
          <w:sz w:val="24"/>
          <w:szCs w:val="24"/>
          <w:u w:val="single"/>
        </w:rPr>
        <w:t>, о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 xml:space="preserve">чистка камер: от мокрого ила и грязи без труб и </w:t>
      </w:r>
      <w:proofErr w:type="spellStart"/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арматуры,прим</w:t>
      </w:r>
      <w:proofErr w:type="spellEnd"/>
      <w:r w:rsidR="00097485">
        <w:rPr>
          <w:rFonts w:ascii="Times New Roman" w:hAnsi="Times New Roman" w:cs="Times New Roman"/>
          <w:sz w:val="24"/>
          <w:szCs w:val="24"/>
          <w:u w:val="single"/>
        </w:rPr>
        <w:t>, р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азработка грунта в отвал экскаваторами «драглайн» или «обратная лопата» с ковшом вместимостью: 1 (1-1,2) м3, группа грунтов 1</w:t>
      </w:r>
      <w:r w:rsidR="00097485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стройство дренирующего слоя</w:t>
      </w:r>
      <w:r w:rsidR="002C020B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стройство круглых колодцев из сборного железобетона в грунтах: мокрых</w:t>
      </w:r>
      <w:r w:rsidR="00097485">
        <w:rPr>
          <w:rFonts w:ascii="Times New Roman" w:hAnsi="Times New Roman" w:cs="Times New Roman"/>
          <w:sz w:val="24"/>
          <w:szCs w:val="24"/>
          <w:u w:val="single"/>
        </w:rPr>
        <w:t>, з</w:t>
      </w:r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 xml:space="preserve">асыпка траншей и котлованов с перемещением грунта до 5 м бульдозерами мощностью: 59 кВт (80 </w:t>
      </w:r>
      <w:proofErr w:type="spellStart"/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л.с</w:t>
      </w:r>
      <w:proofErr w:type="spellEnd"/>
      <w:r w:rsidR="00097485" w:rsidRPr="00097485">
        <w:rPr>
          <w:rFonts w:ascii="Times New Roman" w:hAnsi="Times New Roman" w:cs="Times New Roman"/>
          <w:sz w:val="24"/>
          <w:szCs w:val="24"/>
          <w:u w:val="single"/>
        </w:rPr>
        <w:t>.), группа грунтов  2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з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асыпка вручную траншей, пазух котлованов и ям, группа грунтов: 3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стройство основания под фундаменты: песчаного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п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риготовление тяжелого бетона: на щебне класса В</w:t>
      </w:r>
      <w:proofErr w:type="gramStart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,5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стройство фундаментных плит железобетонных: плоских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становка каркаса из брусьев для навесов и крылец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стройство калиток из готовых полотен (при установленных столбах): глухи</w:t>
      </w:r>
      <w:proofErr w:type="gramStart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х(</w:t>
      </w:r>
      <w:proofErr w:type="gramEnd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 xml:space="preserve"> дверка)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стройство: козырьков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 xml:space="preserve">стройство кровли из </w:t>
      </w:r>
      <w:proofErr w:type="spellStart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металлочерепицы</w:t>
      </w:r>
      <w:proofErr w:type="spellEnd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 xml:space="preserve"> по готовым прогонам: простая кровля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у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становка элементов каркаса: из бревен и пластин (скамья)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ц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епь сварная короткозвенная оцинкованная диаметром 6 мм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 xml:space="preserve"> – 13 м, с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 xml:space="preserve">кобяные изделия для блоков дверей, встроенных шкафов </w:t>
      </w:r>
      <w:proofErr w:type="spellStart"/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однопольных</w:t>
      </w:r>
      <w:proofErr w:type="spellEnd"/>
      <w:r w:rsidR="003840C6">
        <w:rPr>
          <w:rFonts w:ascii="Times New Roman" w:hAnsi="Times New Roman" w:cs="Times New Roman"/>
          <w:sz w:val="24"/>
          <w:szCs w:val="24"/>
          <w:u w:val="single"/>
        </w:rPr>
        <w:t xml:space="preserve"> – 2 комп.,</w:t>
      </w:r>
      <w:r w:rsidR="003840C6" w:rsidRPr="003840C6">
        <w:t xml:space="preserve"> 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3840C6" w:rsidRPr="003840C6">
        <w:rPr>
          <w:rFonts w:ascii="Times New Roman" w:hAnsi="Times New Roman" w:cs="Times New Roman"/>
          <w:sz w:val="24"/>
          <w:szCs w:val="24"/>
          <w:u w:val="single"/>
        </w:rPr>
        <w:t>ольца для колодцев сборные железобетонные диаметром: 700 мм</w:t>
      </w:r>
      <w:r w:rsidR="003840C6">
        <w:rPr>
          <w:rFonts w:ascii="Times New Roman" w:hAnsi="Times New Roman" w:cs="Times New Roman"/>
          <w:sz w:val="24"/>
          <w:szCs w:val="24"/>
          <w:u w:val="single"/>
        </w:rPr>
        <w:t>, 1000  мм, 1500 мм)</w:t>
      </w:r>
    </w:p>
    <w:p w:rsidR="004D6CB8" w:rsidRPr="00F81449" w:rsidRDefault="0038589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 xml:space="preserve"> </w:t>
      </w:r>
      <w:proofErr w:type="gramStart"/>
      <w:r w:rsidR="004D6CB8"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385898" w:rsidRPr="00F81449" w:rsidRDefault="00385898" w:rsidP="002C020B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F814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ИП Кошелев Юрий Васильевич</w:t>
      </w:r>
      <w:r w:rsidRPr="00F81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F8144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действующий на основании </w:t>
      </w:r>
      <w:r w:rsidRPr="00F814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ОГРНИП от 06.05.2004 № 304290812700074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2C020B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D37689" w:rsidRPr="00F81449">
        <w:rPr>
          <w:u w:val="single"/>
        </w:rPr>
        <w:t>6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385898" w:rsidRPr="00F81449">
        <w:t>благоустройство территории</w:t>
      </w:r>
      <w:r w:rsidR="00067C8C" w:rsidRPr="00F81449">
        <w:t>.</w:t>
      </w:r>
    </w:p>
    <w:p w:rsidR="004D6CB8" w:rsidRPr="00F81449" w:rsidRDefault="004D6CB8" w:rsidP="004D6C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–</w:t>
      </w:r>
    </w:p>
    <w:p w:rsidR="003840C6" w:rsidRDefault="004D6CB8" w:rsidP="003840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</w:t>
            </w:r>
            <w:r w:rsidRPr="00F81449">
              <w:rPr>
                <w:sz w:val="16"/>
                <w:szCs w:val="16"/>
              </w:rPr>
              <w:lastRenderedPageBreak/>
              <w:t xml:space="preserve">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lastRenderedPageBreak/>
              <w:t xml:space="preserve">Объем средств областного </w:t>
            </w:r>
            <w:r w:rsidRPr="00F81449">
              <w:rPr>
                <w:sz w:val="16"/>
                <w:szCs w:val="16"/>
              </w:rPr>
              <w:lastRenderedPageBreak/>
              <w:t>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lastRenderedPageBreak/>
              <w:t xml:space="preserve">Объем собственных </w:t>
            </w:r>
            <w:r w:rsidRPr="00F81449">
              <w:rPr>
                <w:sz w:val="16"/>
                <w:szCs w:val="16"/>
              </w:rPr>
              <w:lastRenderedPageBreak/>
              <w:t>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lastRenderedPageBreak/>
              <w:t xml:space="preserve">Объем средств физических </w:t>
            </w:r>
            <w:r w:rsidRPr="00F81449">
              <w:rPr>
                <w:sz w:val="16"/>
                <w:szCs w:val="16"/>
              </w:rPr>
              <w:lastRenderedPageBreak/>
              <w:t>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lastRenderedPageBreak/>
              <w:t xml:space="preserve">Объем средств </w:t>
            </w:r>
            <w:r w:rsidRPr="00F81449">
              <w:rPr>
                <w:sz w:val="16"/>
                <w:szCs w:val="16"/>
              </w:rPr>
              <w:lastRenderedPageBreak/>
              <w:t>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Итоговая стоимость </w:t>
            </w:r>
            <w:r w:rsidRPr="00F814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lastRenderedPageBreak/>
              <w:t xml:space="preserve">Причины отклонения                 </w:t>
            </w:r>
            <w:r w:rsidRPr="00F81449">
              <w:rPr>
                <w:sz w:val="16"/>
                <w:szCs w:val="16"/>
              </w:rPr>
              <w:lastRenderedPageBreak/>
              <w:t>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F81449" w:rsidRDefault="00D37689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lastRenderedPageBreak/>
              <w:t>436672,25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305044,40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50840,73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18849,13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F81449" w:rsidRDefault="00256339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b/>
                <w:sz w:val="16"/>
                <w:szCs w:val="16"/>
              </w:rPr>
              <w:t>374734,26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 w:rsidP="0038589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Экономия средств</w:t>
            </w:r>
            <w:r w:rsidR="00385898" w:rsidRPr="00F81449">
              <w:rPr>
                <w:sz w:val="16"/>
                <w:szCs w:val="16"/>
              </w:rPr>
              <w:t xml:space="preserve">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Pr="00F81449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F81449" w:rsidRDefault="00F81449" w:rsidP="00F81449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81449">
        <w:rPr>
          <w:rFonts w:ascii="Times New Roman" w:hAnsi="Times New Roman" w:cs="Times New Roman"/>
          <w:sz w:val="24"/>
          <w:szCs w:val="24"/>
        </w:rPr>
        <w:t>В результате реализации данного прое</w:t>
      </w:r>
      <w:r>
        <w:rPr>
          <w:rFonts w:ascii="Times New Roman" w:hAnsi="Times New Roman" w:cs="Times New Roman"/>
          <w:sz w:val="24"/>
          <w:szCs w:val="24"/>
        </w:rPr>
        <w:t xml:space="preserve">кта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появился</w:t>
      </w:r>
      <w:r w:rsidRPr="00F81449">
        <w:rPr>
          <w:rFonts w:ascii="Times New Roman" w:hAnsi="Times New Roman" w:cs="Times New Roman"/>
          <w:sz w:val="24"/>
          <w:szCs w:val="24"/>
        </w:rPr>
        <w:t xml:space="preserve"> общественный источник воды. </w:t>
      </w:r>
    </w:p>
    <w:p w:rsidR="009E4833" w:rsidRDefault="004D6CB8" w:rsidP="00F81449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p w:rsidR="001625E6" w:rsidRDefault="001625E6" w:rsidP="001625E6">
      <w:pPr>
        <w:autoSpaceDE w:val="0"/>
        <w:autoSpaceDN w:val="0"/>
        <w:adjustRightInd w:val="0"/>
        <w:ind w:right="-2"/>
        <w:jc w:val="both"/>
        <w:rPr>
          <w:bCs/>
          <w:spacing w:val="1"/>
          <w:kern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5AB8F9" wp14:editId="0577151B">
            <wp:simplePos x="0" y="0"/>
            <wp:positionH relativeFrom="column">
              <wp:posOffset>-281940</wp:posOffset>
            </wp:positionH>
            <wp:positionV relativeFrom="paragraph">
              <wp:posOffset>320675</wp:posOffset>
            </wp:positionV>
            <wp:extent cx="2442845" cy="3472815"/>
            <wp:effectExtent l="0" t="0" r="0" b="0"/>
            <wp:wrapSquare wrapText="bothSides"/>
            <wp:docPr id="1" name="Рисунок 1" descr="C:\Users\a_sovglav\Downloads\WhatsApp Image 2024-07-01 at 12.14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_sovglav\Downloads\WhatsApp Image 2024-07-01 at 12.14.5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25E6" w:rsidRPr="001625E6" w:rsidRDefault="001625E6" w:rsidP="001625E6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9782" cy="3507475"/>
            <wp:effectExtent l="0" t="0" r="5715" b="0"/>
            <wp:docPr id="4" name="Рисунок 4" descr="C:\Users\a_sovglav\Downloads\WhatsApp Image 2024-07-01 at 12.14.5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sovglav\Downloads\WhatsApp Image 2024-07-01 at 12.14.55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812" cy="35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E6" w:rsidRPr="001625E6" w:rsidRDefault="001625E6" w:rsidP="001625E6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5E6" w:rsidRDefault="001625E6" w:rsidP="001625E6">
      <w:pPr>
        <w:pStyle w:val="a6"/>
      </w:pPr>
      <w:r>
        <w:br w:type="textWrapping" w:clear="all"/>
      </w:r>
    </w:p>
    <w:p w:rsidR="004D6CB8" w:rsidRPr="00F81449" w:rsidRDefault="004D6CB8" w:rsidP="001625E6">
      <w:pPr>
        <w:autoSpaceDE w:val="0"/>
        <w:autoSpaceDN w:val="0"/>
        <w:adjustRightInd w:val="0"/>
        <w:ind w:right="-2"/>
        <w:jc w:val="both"/>
      </w:pPr>
      <w:r w:rsidRPr="001625E6">
        <w:rPr>
          <w:bCs/>
          <w:spacing w:val="1"/>
          <w:kern w:val="36"/>
        </w:rPr>
        <w:br w:type="page"/>
      </w:r>
    </w:p>
    <w:p w:rsidR="00760153" w:rsidRDefault="00760153"/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67C8C"/>
    <w:rsid w:val="00097485"/>
    <w:rsid w:val="000E137D"/>
    <w:rsid w:val="001625E6"/>
    <w:rsid w:val="00255108"/>
    <w:rsid w:val="00256339"/>
    <w:rsid w:val="002C020B"/>
    <w:rsid w:val="00334275"/>
    <w:rsid w:val="003840C6"/>
    <w:rsid w:val="00385898"/>
    <w:rsid w:val="00401517"/>
    <w:rsid w:val="004D6CB8"/>
    <w:rsid w:val="005408EA"/>
    <w:rsid w:val="00760153"/>
    <w:rsid w:val="009E4833"/>
    <w:rsid w:val="00A17C5F"/>
    <w:rsid w:val="00A648E5"/>
    <w:rsid w:val="00C337CD"/>
    <w:rsid w:val="00CF2014"/>
    <w:rsid w:val="00D37689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6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6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15</cp:revision>
  <dcterms:created xsi:type="dcterms:W3CDTF">2024-06-28T07:05:00Z</dcterms:created>
  <dcterms:modified xsi:type="dcterms:W3CDTF">2024-07-02T11:13:00Z</dcterms:modified>
</cp:coreProperties>
</file>