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E07FA" w14:textId="1C45F6B7" w:rsidR="00431F37" w:rsidRDefault="00431F37" w:rsidP="00431F37">
      <w:pPr>
        <w:ind w:right="-2"/>
        <w:jc w:val="center"/>
      </w:pPr>
      <w:r>
        <w:rPr>
          <w:noProof/>
        </w:rPr>
        <w:drawing>
          <wp:inline distT="0" distB="0" distL="0" distR="0" wp14:anchorId="0926E50E" wp14:editId="0A19D67C">
            <wp:extent cx="666750" cy="790575"/>
            <wp:effectExtent l="0" t="0" r="0" b="9525"/>
            <wp:docPr id="1" name="Рисунок 1" descr="Котласский район (проект-2009) одноцвет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тласский район (проект-2009) одноцветны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790575"/>
                    </a:xfrm>
                    <a:prstGeom prst="rect">
                      <a:avLst/>
                    </a:prstGeom>
                    <a:noFill/>
                    <a:ln>
                      <a:noFill/>
                    </a:ln>
                  </pic:spPr>
                </pic:pic>
              </a:graphicData>
            </a:graphic>
          </wp:inline>
        </w:drawing>
      </w:r>
    </w:p>
    <w:p w14:paraId="3888494C" w14:textId="73398110" w:rsidR="00730607" w:rsidRDefault="00730607" w:rsidP="00730607">
      <w:pPr>
        <w:ind w:right="141"/>
        <w:jc w:val="right"/>
        <w:rPr>
          <w:b/>
        </w:rPr>
      </w:pPr>
      <w:r>
        <w:rPr>
          <w:b/>
        </w:rPr>
        <w:t>ПРОЕКТ</w:t>
      </w:r>
    </w:p>
    <w:p w14:paraId="04286438" w14:textId="77777777" w:rsidR="00730607" w:rsidRDefault="00730607" w:rsidP="00431F37">
      <w:pPr>
        <w:ind w:right="141"/>
        <w:jc w:val="center"/>
        <w:rPr>
          <w:b/>
        </w:rPr>
      </w:pPr>
    </w:p>
    <w:p w14:paraId="64F4DD02" w14:textId="1322C911" w:rsidR="00431F37" w:rsidRDefault="00431F37" w:rsidP="00431F37">
      <w:pPr>
        <w:ind w:right="141"/>
        <w:jc w:val="center"/>
        <w:rPr>
          <w:b/>
        </w:rPr>
      </w:pPr>
      <w:r>
        <w:rPr>
          <w:b/>
        </w:rPr>
        <w:t xml:space="preserve">КОТЛАССКИЙ МУНИЦИПАЛЬНЫЙ ОКРУГ АРХАНГЕЛЬСКОЙ ОБЛАСТИ </w:t>
      </w:r>
    </w:p>
    <w:p w14:paraId="20CF71BE" w14:textId="77777777" w:rsidR="00431F37" w:rsidRDefault="00431F37" w:rsidP="00431F37">
      <w:pPr>
        <w:ind w:right="141"/>
        <w:rPr>
          <w:b/>
        </w:rPr>
      </w:pPr>
    </w:p>
    <w:p w14:paraId="514B3B99" w14:textId="77777777" w:rsidR="00431F37" w:rsidRDefault="00431F37" w:rsidP="00431F37">
      <w:pPr>
        <w:ind w:right="141"/>
        <w:jc w:val="center"/>
        <w:rPr>
          <w:b/>
          <w:sz w:val="28"/>
          <w:szCs w:val="28"/>
        </w:rPr>
      </w:pPr>
      <w:r>
        <w:rPr>
          <w:b/>
          <w:sz w:val="28"/>
          <w:szCs w:val="28"/>
        </w:rPr>
        <w:t>СОБРАНИЕ ДЕПУТАТОВ</w:t>
      </w:r>
    </w:p>
    <w:p w14:paraId="4E3A318D" w14:textId="5E2E8F8B" w:rsidR="00431F37" w:rsidRDefault="00431F37" w:rsidP="00431F37">
      <w:pPr>
        <w:ind w:right="141"/>
        <w:jc w:val="center"/>
        <w:rPr>
          <w:b/>
          <w:sz w:val="28"/>
          <w:szCs w:val="28"/>
        </w:rPr>
      </w:pPr>
      <w:r>
        <w:rPr>
          <w:b/>
          <w:sz w:val="28"/>
          <w:szCs w:val="28"/>
        </w:rPr>
        <w:t>(______________________ очередная сессия первого созыва)</w:t>
      </w:r>
    </w:p>
    <w:p w14:paraId="298BC750" w14:textId="59902B17" w:rsidR="00431F37" w:rsidRDefault="00431F37" w:rsidP="00431F37">
      <w:pPr>
        <w:ind w:right="141"/>
        <w:jc w:val="center"/>
        <w:rPr>
          <w:b/>
        </w:rPr>
      </w:pPr>
    </w:p>
    <w:p w14:paraId="0AD1E667" w14:textId="77777777" w:rsidR="00431F37" w:rsidRDefault="00431F37" w:rsidP="00431F37">
      <w:pPr>
        <w:ind w:right="141"/>
        <w:jc w:val="center"/>
        <w:rPr>
          <w:b/>
        </w:rPr>
      </w:pPr>
    </w:p>
    <w:p w14:paraId="726A20C6" w14:textId="77777777" w:rsidR="00431F37" w:rsidRDefault="00431F37" w:rsidP="00431F37">
      <w:pPr>
        <w:ind w:right="141"/>
        <w:jc w:val="center"/>
        <w:rPr>
          <w:b/>
          <w:sz w:val="28"/>
          <w:szCs w:val="28"/>
        </w:rPr>
      </w:pPr>
      <w:r>
        <w:rPr>
          <w:b/>
          <w:sz w:val="28"/>
          <w:szCs w:val="28"/>
        </w:rPr>
        <w:t>РЕШЕНИЕ</w:t>
      </w:r>
    </w:p>
    <w:p w14:paraId="6C784E87" w14:textId="77777777" w:rsidR="00431F37" w:rsidRDefault="00431F37" w:rsidP="00431F37">
      <w:pPr>
        <w:ind w:right="141"/>
        <w:jc w:val="center"/>
      </w:pPr>
    </w:p>
    <w:p w14:paraId="5E6981F5" w14:textId="226866CE" w:rsidR="00431F37" w:rsidRDefault="00431F37" w:rsidP="00431F37">
      <w:pPr>
        <w:ind w:right="141"/>
        <w:jc w:val="both"/>
        <w:rPr>
          <w:sz w:val="28"/>
          <w:szCs w:val="28"/>
        </w:rPr>
      </w:pPr>
      <w:r>
        <w:rPr>
          <w:sz w:val="28"/>
          <w:szCs w:val="28"/>
        </w:rPr>
        <w:t xml:space="preserve">от </w:t>
      </w:r>
      <w:r w:rsidR="00730607">
        <w:rPr>
          <w:sz w:val="28"/>
          <w:szCs w:val="28"/>
        </w:rPr>
        <w:t>___</w:t>
      </w:r>
      <w:r>
        <w:rPr>
          <w:sz w:val="28"/>
          <w:szCs w:val="28"/>
        </w:rPr>
        <w:t xml:space="preserve"> </w:t>
      </w:r>
      <w:r w:rsidR="00730607">
        <w:rPr>
          <w:sz w:val="28"/>
          <w:szCs w:val="28"/>
        </w:rPr>
        <w:t>апреля</w:t>
      </w:r>
      <w:r>
        <w:rPr>
          <w:sz w:val="28"/>
          <w:szCs w:val="28"/>
        </w:rPr>
        <w:t xml:space="preserve"> 202</w:t>
      </w:r>
      <w:r w:rsidR="00730607">
        <w:rPr>
          <w:sz w:val="28"/>
          <w:szCs w:val="28"/>
        </w:rPr>
        <w:t>5</w:t>
      </w:r>
      <w:r>
        <w:rPr>
          <w:sz w:val="28"/>
          <w:szCs w:val="28"/>
        </w:rPr>
        <w:t xml:space="preserve"> года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 _____</w:t>
      </w:r>
    </w:p>
    <w:p w14:paraId="10AB8A05" w14:textId="77777777" w:rsidR="00431F37" w:rsidRDefault="00431F37" w:rsidP="00431F37">
      <w:pPr>
        <w:tabs>
          <w:tab w:val="left" w:pos="9639"/>
        </w:tabs>
        <w:ind w:right="141"/>
        <w:jc w:val="center"/>
        <w:rPr>
          <w:sz w:val="28"/>
          <w:szCs w:val="28"/>
        </w:rPr>
      </w:pPr>
    </w:p>
    <w:p w14:paraId="1FDA9884" w14:textId="77777777" w:rsidR="00431F37" w:rsidRDefault="00431F37" w:rsidP="00431F37">
      <w:pPr>
        <w:tabs>
          <w:tab w:val="left" w:pos="9639"/>
        </w:tabs>
        <w:ind w:right="141"/>
        <w:jc w:val="center"/>
        <w:rPr>
          <w:sz w:val="28"/>
          <w:szCs w:val="28"/>
        </w:rPr>
      </w:pPr>
    </w:p>
    <w:p w14:paraId="7E86F366" w14:textId="2428D65A" w:rsidR="00730607" w:rsidRPr="00730607" w:rsidRDefault="00431F37" w:rsidP="00730607">
      <w:pPr>
        <w:tabs>
          <w:tab w:val="left" w:pos="9639"/>
        </w:tabs>
        <w:ind w:right="141"/>
        <w:jc w:val="center"/>
        <w:rPr>
          <w:b/>
          <w:sz w:val="28"/>
          <w:szCs w:val="28"/>
        </w:rPr>
      </w:pPr>
      <w:r>
        <w:rPr>
          <w:b/>
          <w:sz w:val="28"/>
          <w:szCs w:val="28"/>
        </w:rPr>
        <w:t xml:space="preserve">Об информации </w:t>
      </w:r>
      <w:bookmarkStart w:id="0" w:name="_Hlk195695468"/>
      <w:r w:rsidR="00730607" w:rsidRPr="00730607">
        <w:rPr>
          <w:b/>
          <w:sz w:val="28"/>
          <w:szCs w:val="28"/>
        </w:rPr>
        <w:t>о предварительных итогах прохождения отопительного сезона 2024-2025 годов и о плане подготовки к новому отопительному сезону на территории Котласского муниципального округа Архангельской области</w:t>
      </w:r>
      <w:bookmarkEnd w:id="0"/>
    </w:p>
    <w:p w14:paraId="58B736C8" w14:textId="4DB3FE81" w:rsidR="00431F37" w:rsidRDefault="00431F37" w:rsidP="00431F37">
      <w:pPr>
        <w:ind w:right="141"/>
        <w:rPr>
          <w:b/>
          <w:sz w:val="28"/>
          <w:szCs w:val="28"/>
        </w:rPr>
      </w:pPr>
    </w:p>
    <w:p w14:paraId="0D378377" w14:textId="77777777" w:rsidR="00730607" w:rsidRDefault="00730607" w:rsidP="00431F37">
      <w:pPr>
        <w:ind w:right="141"/>
        <w:rPr>
          <w:b/>
          <w:sz w:val="28"/>
          <w:szCs w:val="28"/>
        </w:rPr>
      </w:pPr>
    </w:p>
    <w:p w14:paraId="07BD8ACD" w14:textId="2F80AC0A" w:rsidR="00431F37" w:rsidRDefault="00431F37" w:rsidP="00431F37">
      <w:pPr>
        <w:tabs>
          <w:tab w:val="left" w:pos="567"/>
        </w:tabs>
        <w:autoSpaceDE w:val="0"/>
        <w:autoSpaceDN w:val="0"/>
        <w:adjustRightInd w:val="0"/>
        <w:spacing w:before="100" w:line="276" w:lineRule="auto"/>
        <w:ind w:right="141" w:firstLine="709"/>
        <w:jc w:val="both"/>
        <w:rPr>
          <w:sz w:val="28"/>
          <w:szCs w:val="20"/>
        </w:rPr>
      </w:pPr>
      <w:r>
        <w:rPr>
          <w:sz w:val="28"/>
          <w:szCs w:val="20"/>
        </w:rPr>
        <w:t xml:space="preserve">Заслушав информацию </w:t>
      </w:r>
      <w:r w:rsidR="00730607" w:rsidRPr="00730607">
        <w:rPr>
          <w:sz w:val="28"/>
          <w:szCs w:val="20"/>
        </w:rPr>
        <w:t>о предварительных итогах прохождения отопительного сезона 2024-2025 годов и о плане подготовки к новому отопительному сезону на территории Котласского муниципального округа Архангельской области</w:t>
      </w:r>
      <w:r>
        <w:rPr>
          <w:sz w:val="28"/>
          <w:szCs w:val="20"/>
        </w:rPr>
        <w:t xml:space="preserve">, представленную </w:t>
      </w:r>
      <w:r w:rsidR="00730607" w:rsidRPr="00730607">
        <w:rPr>
          <w:sz w:val="28"/>
          <w:szCs w:val="20"/>
        </w:rPr>
        <w:t>заместител</w:t>
      </w:r>
      <w:r w:rsidR="00730607">
        <w:rPr>
          <w:sz w:val="28"/>
          <w:szCs w:val="20"/>
        </w:rPr>
        <w:t>ем</w:t>
      </w:r>
      <w:r w:rsidR="00730607" w:rsidRPr="00730607">
        <w:rPr>
          <w:sz w:val="28"/>
          <w:szCs w:val="20"/>
        </w:rPr>
        <w:t xml:space="preserve"> начальника </w:t>
      </w:r>
      <w:r>
        <w:rPr>
          <w:sz w:val="28"/>
          <w:szCs w:val="20"/>
        </w:rPr>
        <w:t xml:space="preserve">управления имущественно-хозяйственного комплекса администрации Котласского муниципального округа – </w:t>
      </w:r>
      <w:r w:rsidR="00730607">
        <w:rPr>
          <w:sz w:val="28"/>
          <w:szCs w:val="20"/>
        </w:rPr>
        <w:t>Безносовым С.Е.</w:t>
      </w:r>
      <w:r>
        <w:rPr>
          <w:sz w:val="28"/>
          <w:szCs w:val="20"/>
        </w:rPr>
        <w:t xml:space="preserve">, Собрание депутатов Котласского муниципального округа Архангельской области </w:t>
      </w:r>
      <w:r>
        <w:rPr>
          <w:b/>
          <w:sz w:val="28"/>
          <w:szCs w:val="20"/>
        </w:rPr>
        <w:t>РЕШИЛО:</w:t>
      </w:r>
    </w:p>
    <w:p w14:paraId="0D827C6B" w14:textId="77777777" w:rsidR="00431F37" w:rsidRDefault="00431F37" w:rsidP="00431F37">
      <w:pPr>
        <w:tabs>
          <w:tab w:val="left" w:pos="567"/>
        </w:tabs>
        <w:autoSpaceDE w:val="0"/>
        <w:autoSpaceDN w:val="0"/>
        <w:adjustRightInd w:val="0"/>
        <w:spacing w:before="100" w:line="276" w:lineRule="auto"/>
        <w:ind w:right="141" w:firstLine="709"/>
        <w:jc w:val="both"/>
        <w:rPr>
          <w:sz w:val="28"/>
          <w:szCs w:val="28"/>
        </w:rPr>
      </w:pPr>
      <w:r>
        <w:rPr>
          <w:sz w:val="28"/>
          <w:szCs w:val="20"/>
        </w:rPr>
        <w:t>информацию принять к сведению.</w:t>
      </w:r>
    </w:p>
    <w:p w14:paraId="61EBD336" w14:textId="77777777" w:rsidR="00431F37" w:rsidRDefault="00431F37" w:rsidP="00431F37">
      <w:pPr>
        <w:tabs>
          <w:tab w:val="left" w:pos="567"/>
        </w:tabs>
        <w:autoSpaceDE w:val="0"/>
        <w:autoSpaceDN w:val="0"/>
        <w:adjustRightInd w:val="0"/>
        <w:spacing w:line="276" w:lineRule="auto"/>
        <w:ind w:right="141"/>
        <w:jc w:val="both"/>
        <w:rPr>
          <w:sz w:val="28"/>
          <w:szCs w:val="28"/>
        </w:rPr>
      </w:pPr>
    </w:p>
    <w:p w14:paraId="2F129D41" w14:textId="77777777" w:rsidR="00431F37" w:rsidRDefault="00431F37" w:rsidP="00431F37">
      <w:pPr>
        <w:tabs>
          <w:tab w:val="left" w:pos="567"/>
        </w:tabs>
        <w:autoSpaceDE w:val="0"/>
        <w:autoSpaceDN w:val="0"/>
        <w:adjustRightInd w:val="0"/>
        <w:spacing w:line="276" w:lineRule="auto"/>
        <w:ind w:right="141"/>
        <w:jc w:val="both"/>
        <w:rPr>
          <w:sz w:val="28"/>
          <w:szCs w:val="28"/>
        </w:rPr>
      </w:pPr>
    </w:p>
    <w:p w14:paraId="782789E5" w14:textId="77777777" w:rsidR="00431F37" w:rsidRDefault="00431F37" w:rsidP="00431F37">
      <w:pPr>
        <w:tabs>
          <w:tab w:val="left" w:pos="567"/>
        </w:tabs>
        <w:autoSpaceDE w:val="0"/>
        <w:autoSpaceDN w:val="0"/>
        <w:adjustRightInd w:val="0"/>
        <w:spacing w:line="276" w:lineRule="auto"/>
        <w:ind w:right="141"/>
        <w:jc w:val="both"/>
        <w:rPr>
          <w:sz w:val="28"/>
          <w:szCs w:val="28"/>
        </w:rPr>
      </w:pPr>
    </w:p>
    <w:p w14:paraId="1FE21ABE" w14:textId="77777777" w:rsidR="00431F37" w:rsidRDefault="00431F37" w:rsidP="00431F37">
      <w:pPr>
        <w:tabs>
          <w:tab w:val="left" w:pos="567"/>
        </w:tabs>
        <w:autoSpaceDE w:val="0"/>
        <w:autoSpaceDN w:val="0"/>
        <w:adjustRightInd w:val="0"/>
        <w:spacing w:line="276" w:lineRule="auto"/>
        <w:ind w:right="141"/>
        <w:jc w:val="both"/>
        <w:rPr>
          <w:sz w:val="28"/>
          <w:szCs w:val="28"/>
        </w:rPr>
      </w:pPr>
    </w:p>
    <w:p w14:paraId="4028AAF0" w14:textId="0B24803C" w:rsidR="00431F37" w:rsidRDefault="00431F37" w:rsidP="00431F37">
      <w:pPr>
        <w:ind w:right="141"/>
        <w:rPr>
          <w:b/>
          <w:sz w:val="28"/>
          <w:szCs w:val="28"/>
        </w:rPr>
      </w:pPr>
      <w:r>
        <w:rPr>
          <w:b/>
          <w:sz w:val="28"/>
          <w:szCs w:val="28"/>
        </w:rPr>
        <w:t xml:space="preserve">Председатель Собрания депутатов </w:t>
      </w:r>
      <w:r>
        <w:rPr>
          <w:b/>
          <w:sz w:val="28"/>
          <w:szCs w:val="28"/>
        </w:rPr>
        <w:tab/>
      </w:r>
      <w:r>
        <w:rPr>
          <w:b/>
          <w:sz w:val="28"/>
          <w:szCs w:val="28"/>
        </w:rPr>
        <w:tab/>
      </w:r>
      <w:r>
        <w:rPr>
          <w:b/>
          <w:sz w:val="28"/>
          <w:szCs w:val="28"/>
        </w:rPr>
        <w:tab/>
      </w:r>
      <w:r>
        <w:rPr>
          <w:b/>
          <w:sz w:val="28"/>
          <w:szCs w:val="28"/>
        </w:rPr>
        <w:tab/>
        <w:t xml:space="preserve">         А.А. </w:t>
      </w:r>
      <w:proofErr w:type="spellStart"/>
      <w:r>
        <w:rPr>
          <w:b/>
          <w:sz w:val="28"/>
          <w:szCs w:val="28"/>
        </w:rPr>
        <w:t>Бильчук</w:t>
      </w:r>
      <w:proofErr w:type="spellEnd"/>
    </w:p>
    <w:p w14:paraId="47212BC9" w14:textId="29C9127F" w:rsidR="009D6C29" w:rsidRDefault="009D6C29" w:rsidP="009D6C29">
      <w:pPr>
        <w:ind w:right="-49"/>
        <w:jc w:val="right"/>
        <w:rPr>
          <w:sz w:val="20"/>
          <w:szCs w:val="20"/>
        </w:rPr>
      </w:pPr>
    </w:p>
    <w:p w14:paraId="21D76708" w14:textId="5F987007" w:rsidR="00431F37" w:rsidRDefault="00431F37" w:rsidP="009D6C29">
      <w:pPr>
        <w:ind w:right="-49"/>
        <w:jc w:val="right"/>
        <w:rPr>
          <w:sz w:val="20"/>
          <w:szCs w:val="20"/>
        </w:rPr>
      </w:pPr>
    </w:p>
    <w:p w14:paraId="760E9960" w14:textId="125825E3" w:rsidR="00431F37" w:rsidRDefault="00431F37" w:rsidP="009D6C29">
      <w:pPr>
        <w:ind w:right="-49"/>
        <w:jc w:val="right"/>
        <w:rPr>
          <w:sz w:val="20"/>
          <w:szCs w:val="20"/>
        </w:rPr>
      </w:pPr>
    </w:p>
    <w:p w14:paraId="5AB22FC2" w14:textId="77777777" w:rsidR="00431F37" w:rsidRDefault="00431F37" w:rsidP="009D6C29">
      <w:pPr>
        <w:ind w:right="-49"/>
        <w:jc w:val="right"/>
        <w:rPr>
          <w:sz w:val="20"/>
          <w:szCs w:val="20"/>
        </w:rPr>
      </w:pPr>
    </w:p>
    <w:p w14:paraId="246D8599" w14:textId="18AB035E" w:rsidR="00431F37" w:rsidRDefault="00431F37" w:rsidP="009D6C29">
      <w:pPr>
        <w:ind w:right="-49"/>
        <w:jc w:val="right"/>
        <w:rPr>
          <w:sz w:val="20"/>
          <w:szCs w:val="20"/>
        </w:rPr>
      </w:pPr>
    </w:p>
    <w:p w14:paraId="73ACFD3E" w14:textId="4E7C3A65" w:rsidR="00431F37" w:rsidRDefault="00431F37" w:rsidP="009D6C29">
      <w:pPr>
        <w:ind w:right="-49"/>
        <w:jc w:val="right"/>
        <w:rPr>
          <w:sz w:val="20"/>
          <w:szCs w:val="20"/>
        </w:rPr>
      </w:pPr>
    </w:p>
    <w:p w14:paraId="0ED90CBC" w14:textId="37CA4C2F" w:rsidR="00431F37" w:rsidRDefault="00431F37" w:rsidP="009D6C29">
      <w:pPr>
        <w:ind w:right="-49"/>
        <w:jc w:val="right"/>
        <w:rPr>
          <w:sz w:val="20"/>
          <w:szCs w:val="20"/>
        </w:rPr>
      </w:pPr>
    </w:p>
    <w:p w14:paraId="66D97047" w14:textId="3EB53F64" w:rsidR="00431F37" w:rsidRDefault="00431F37" w:rsidP="009D6C29">
      <w:pPr>
        <w:ind w:right="-49"/>
        <w:jc w:val="right"/>
        <w:rPr>
          <w:sz w:val="20"/>
          <w:szCs w:val="20"/>
        </w:rPr>
      </w:pPr>
    </w:p>
    <w:p w14:paraId="4A4DB2DF" w14:textId="21D40329" w:rsidR="00431F37" w:rsidRDefault="00431F37" w:rsidP="009D6C29">
      <w:pPr>
        <w:ind w:right="-49"/>
        <w:jc w:val="right"/>
        <w:rPr>
          <w:sz w:val="20"/>
          <w:szCs w:val="20"/>
        </w:rPr>
      </w:pPr>
    </w:p>
    <w:p w14:paraId="5D89EFD2" w14:textId="0FC22069" w:rsidR="00431F37" w:rsidRDefault="00431F37" w:rsidP="009D6C29">
      <w:pPr>
        <w:ind w:right="-49"/>
        <w:jc w:val="right"/>
        <w:rPr>
          <w:sz w:val="20"/>
          <w:szCs w:val="20"/>
        </w:rPr>
      </w:pPr>
    </w:p>
    <w:p w14:paraId="25621CCF" w14:textId="3FF801AC" w:rsidR="00431F37" w:rsidRDefault="00431F37" w:rsidP="009D6C29">
      <w:pPr>
        <w:ind w:right="-49"/>
        <w:jc w:val="right"/>
        <w:rPr>
          <w:sz w:val="20"/>
          <w:szCs w:val="20"/>
        </w:rPr>
      </w:pPr>
    </w:p>
    <w:p w14:paraId="28650079" w14:textId="77777777" w:rsidR="00431F37" w:rsidRPr="001C27C4" w:rsidRDefault="00431F37" w:rsidP="009D6C29">
      <w:pPr>
        <w:ind w:right="-49"/>
        <w:jc w:val="right"/>
        <w:rPr>
          <w:sz w:val="20"/>
          <w:szCs w:val="20"/>
        </w:rPr>
      </w:pPr>
    </w:p>
    <w:p w14:paraId="5E99A9EA" w14:textId="77777777" w:rsidR="009D6C29" w:rsidRDefault="008035BB" w:rsidP="009D6C29">
      <w:pPr>
        <w:jc w:val="center"/>
        <w:rPr>
          <w:sz w:val="28"/>
          <w:szCs w:val="28"/>
        </w:rPr>
      </w:pPr>
      <w:r>
        <w:rPr>
          <w:noProof/>
          <w:sz w:val="27"/>
          <w:szCs w:val="27"/>
        </w:rPr>
        <w:lastRenderedPageBreak/>
        <w:drawing>
          <wp:inline distT="0" distB="0" distL="0" distR="0" wp14:anchorId="346E2C8B" wp14:editId="01AFA94A">
            <wp:extent cx="676275" cy="8096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BEBA8EAE-BF5A-486C-A8C5-ECC9F3942E4B}">
                          <a14:imgProps xmlns:a14="http://schemas.microsoft.com/office/drawing/2010/main">
                            <a14:imgLayer r:embed="rId10">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676275" cy="809625"/>
                    </a:xfrm>
                    <a:prstGeom prst="rect">
                      <a:avLst/>
                    </a:prstGeom>
                    <a:noFill/>
                  </pic:spPr>
                </pic:pic>
              </a:graphicData>
            </a:graphic>
          </wp:inline>
        </w:drawing>
      </w:r>
    </w:p>
    <w:p w14:paraId="4818656D" w14:textId="77777777" w:rsidR="008035BB" w:rsidRDefault="008035BB" w:rsidP="009D6C29">
      <w:pPr>
        <w:jc w:val="center"/>
        <w:rPr>
          <w:sz w:val="28"/>
          <w:szCs w:val="28"/>
        </w:rPr>
      </w:pPr>
    </w:p>
    <w:p w14:paraId="6AF7E441" w14:textId="77777777" w:rsidR="008035BB" w:rsidRPr="009B2776" w:rsidRDefault="00A50653" w:rsidP="009D6C29">
      <w:pPr>
        <w:jc w:val="center"/>
        <w:rPr>
          <w:b/>
          <w:sz w:val="28"/>
          <w:szCs w:val="28"/>
        </w:rPr>
      </w:pPr>
      <w:r w:rsidRPr="009B2776">
        <w:rPr>
          <w:b/>
          <w:sz w:val="28"/>
          <w:szCs w:val="28"/>
        </w:rPr>
        <w:t>АДМИНИСТРАЦИЯ КОТЛАССКОГО МУНИЦИПАЛЬГО ОКРУГА АРХАНЕГЛЬСКОЙ ОБЛАСТИ</w:t>
      </w:r>
    </w:p>
    <w:p w14:paraId="42FC93C4" w14:textId="77777777" w:rsidR="008035BB" w:rsidRDefault="008035BB" w:rsidP="009D6C29">
      <w:pPr>
        <w:jc w:val="center"/>
        <w:rPr>
          <w:sz w:val="28"/>
          <w:szCs w:val="28"/>
        </w:rPr>
      </w:pPr>
    </w:p>
    <w:p w14:paraId="7E73039B" w14:textId="77777777" w:rsidR="00730607" w:rsidRPr="00E77643" w:rsidRDefault="00730607" w:rsidP="00730607">
      <w:pPr>
        <w:jc w:val="center"/>
        <w:rPr>
          <w:sz w:val="28"/>
          <w:szCs w:val="28"/>
        </w:rPr>
      </w:pPr>
      <w:r w:rsidRPr="00E77643">
        <w:rPr>
          <w:sz w:val="28"/>
          <w:szCs w:val="28"/>
        </w:rPr>
        <w:t xml:space="preserve">Информация о предварительных итогах прохождения отопительного сезона 2024-2025 годов и о плане подготовки к новому отопительному сезону </w:t>
      </w:r>
      <w:r w:rsidRPr="00E77643">
        <w:rPr>
          <w:sz w:val="28"/>
          <w:szCs w:val="28"/>
        </w:rPr>
        <w:br/>
        <w:t xml:space="preserve">на территории Котласского муниципального округа Архангельской области </w:t>
      </w:r>
      <w:r w:rsidRPr="00E77643">
        <w:rPr>
          <w:sz w:val="28"/>
          <w:szCs w:val="28"/>
        </w:rPr>
        <w:br/>
        <w:t>(по состоянию на 11.04.2025)</w:t>
      </w:r>
    </w:p>
    <w:p w14:paraId="1D5E43CD" w14:textId="77777777" w:rsidR="00730607" w:rsidRPr="00E77643" w:rsidRDefault="00730607" w:rsidP="00730607">
      <w:pPr>
        <w:spacing w:line="228" w:lineRule="auto"/>
        <w:ind w:firstLine="567"/>
        <w:jc w:val="center"/>
        <w:rPr>
          <w:sz w:val="28"/>
          <w:szCs w:val="28"/>
        </w:rPr>
      </w:pPr>
    </w:p>
    <w:p w14:paraId="445BD7EE" w14:textId="77777777" w:rsidR="00730607" w:rsidRPr="00E77643" w:rsidRDefault="00730607" w:rsidP="00730607">
      <w:pPr>
        <w:spacing w:line="228" w:lineRule="auto"/>
        <w:ind w:firstLine="567"/>
        <w:jc w:val="center"/>
        <w:rPr>
          <w:sz w:val="28"/>
          <w:szCs w:val="28"/>
        </w:rPr>
      </w:pPr>
    </w:p>
    <w:p w14:paraId="127791BE" w14:textId="77777777" w:rsidR="00730607" w:rsidRPr="00E77643" w:rsidRDefault="00730607" w:rsidP="00730607">
      <w:pPr>
        <w:spacing w:line="228" w:lineRule="auto"/>
        <w:ind w:firstLine="567"/>
        <w:jc w:val="both"/>
        <w:rPr>
          <w:sz w:val="28"/>
          <w:szCs w:val="28"/>
        </w:rPr>
      </w:pPr>
      <w:r w:rsidRPr="00E77643">
        <w:rPr>
          <w:sz w:val="28"/>
          <w:szCs w:val="28"/>
        </w:rPr>
        <w:t xml:space="preserve">На территории Котласского муниципального округа Архангельской области обслуживание котельных и тепловых сетей осуществляют:  </w:t>
      </w:r>
    </w:p>
    <w:p w14:paraId="101ED60E" w14:textId="125C682C" w:rsidR="00730607" w:rsidRPr="00E77643" w:rsidRDefault="00730607" w:rsidP="00730607">
      <w:pPr>
        <w:spacing w:line="228" w:lineRule="auto"/>
        <w:ind w:firstLine="567"/>
        <w:jc w:val="both"/>
        <w:rPr>
          <w:sz w:val="28"/>
          <w:szCs w:val="28"/>
        </w:rPr>
      </w:pPr>
      <w:r w:rsidRPr="00E77643">
        <w:rPr>
          <w:sz w:val="28"/>
          <w:szCs w:val="28"/>
        </w:rPr>
        <w:t>По Сольвычегодскому территориальному отделу администрации –</w:t>
      </w:r>
      <w:r>
        <w:rPr>
          <w:sz w:val="28"/>
          <w:szCs w:val="28"/>
        </w:rPr>
        <w:t xml:space="preserve">                        </w:t>
      </w:r>
      <w:r w:rsidRPr="00E77643">
        <w:rPr>
          <w:sz w:val="28"/>
          <w:szCs w:val="28"/>
        </w:rPr>
        <w:t>1 теплоснабжающая организация – ООО «</w:t>
      </w:r>
      <w:proofErr w:type="spellStart"/>
      <w:r w:rsidRPr="00E77643">
        <w:rPr>
          <w:sz w:val="28"/>
          <w:szCs w:val="28"/>
        </w:rPr>
        <w:t>Лешуконская</w:t>
      </w:r>
      <w:proofErr w:type="spellEnd"/>
      <w:r w:rsidRPr="00E77643">
        <w:rPr>
          <w:sz w:val="28"/>
          <w:szCs w:val="28"/>
        </w:rPr>
        <w:t xml:space="preserve"> теплоэнергетическая компания» (8 котельных). Данная организация проводит работы по подготовке объектов ЖКХ к зиме в соответствии с концессионным соглашением.</w:t>
      </w:r>
    </w:p>
    <w:p w14:paraId="0A069B20" w14:textId="77777777" w:rsidR="00730607" w:rsidRPr="00E77643" w:rsidRDefault="00730607" w:rsidP="00730607">
      <w:pPr>
        <w:spacing w:line="228" w:lineRule="auto"/>
        <w:ind w:firstLine="567"/>
        <w:jc w:val="both"/>
        <w:rPr>
          <w:sz w:val="28"/>
          <w:szCs w:val="28"/>
        </w:rPr>
      </w:pPr>
      <w:r w:rsidRPr="00E77643">
        <w:rPr>
          <w:sz w:val="28"/>
          <w:szCs w:val="28"/>
        </w:rPr>
        <w:t xml:space="preserve">По </w:t>
      </w:r>
      <w:proofErr w:type="spellStart"/>
      <w:r w:rsidRPr="00E77643">
        <w:rPr>
          <w:sz w:val="28"/>
          <w:szCs w:val="28"/>
        </w:rPr>
        <w:t>Шипицынскому</w:t>
      </w:r>
      <w:proofErr w:type="spellEnd"/>
      <w:r w:rsidRPr="00E77643">
        <w:rPr>
          <w:sz w:val="28"/>
          <w:szCs w:val="28"/>
        </w:rPr>
        <w:t xml:space="preserve"> территориальному отделу – 2 теплоснабжающих организации – ООО «</w:t>
      </w:r>
      <w:proofErr w:type="spellStart"/>
      <w:r w:rsidRPr="00E77643">
        <w:rPr>
          <w:sz w:val="28"/>
          <w:szCs w:val="28"/>
        </w:rPr>
        <w:t>Лешуконская</w:t>
      </w:r>
      <w:proofErr w:type="spellEnd"/>
      <w:r w:rsidRPr="00E77643">
        <w:rPr>
          <w:sz w:val="28"/>
          <w:szCs w:val="28"/>
        </w:rPr>
        <w:t xml:space="preserve"> теплоэнергетическая </w:t>
      </w:r>
      <w:proofErr w:type="gramStart"/>
      <w:r w:rsidRPr="00E77643">
        <w:rPr>
          <w:sz w:val="28"/>
          <w:szCs w:val="28"/>
        </w:rPr>
        <w:t xml:space="preserve">компания»   </w:t>
      </w:r>
      <w:proofErr w:type="gramEnd"/>
      <w:r w:rsidRPr="00E77643">
        <w:rPr>
          <w:sz w:val="28"/>
          <w:szCs w:val="28"/>
        </w:rPr>
        <w:t xml:space="preserve">                         (4 котельных) и ИП </w:t>
      </w:r>
      <w:proofErr w:type="spellStart"/>
      <w:r w:rsidRPr="00E77643">
        <w:rPr>
          <w:sz w:val="28"/>
          <w:szCs w:val="28"/>
        </w:rPr>
        <w:t>Рукованов</w:t>
      </w:r>
      <w:proofErr w:type="spellEnd"/>
      <w:r w:rsidRPr="00E77643">
        <w:rPr>
          <w:sz w:val="28"/>
          <w:szCs w:val="28"/>
        </w:rPr>
        <w:t xml:space="preserve"> О.А. (1 котельная).</w:t>
      </w:r>
    </w:p>
    <w:p w14:paraId="3A79CB67" w14:textId="77777777" w:rsidR="00730607" w:rsidRPr="00E77643" w:rsidRDefault="00730607" w:rsidP="00730607">
      <w:pPr>
        <w:spacing w:line="228" w:lineRule="auto"/>
        <w:ind w:firstLine="567"/>
        <w:jc w:val="both"/>
        <w:rPr>
          <w:sz w:val="28"/>
          <w:szCs w:val="28"/>
        </w:rPr>
      </w:pPr>
      <w:r w:rsidRPr="00E77643">
        <w:rPr>
          <w:sz w:val="28"/>
          <w:szCs w:val="28"/>
        </w:rPr>
        <w:t xml:space="preserve">По </w:t>
      </w:r>
      <w:proofErr w:type="spellStart"/>
      <w:r w:rsidRPr="00E77643">
        <w:rPr>
          <w:sz w:val="28"/>
          <w:szCs w:val="28"/>
        </w:rPr>
        <w:t>Приводинскому</w:t>
      </w:r>
      <w:proofErr w:type="spellEnd"/>
      <w:r w:rsidRPr="00E77643">
        <w:rPr>
          <w:sz w:val="28"/>
          <w:szCs w:val="28"/>
        </w:rPr>
        <w:t xml:space="preserve"> территориальному отделу – 2 теплоснабжающих организации – ООО «</w:t>
      </w:r>
      <w:proofErr w:type="spellStart"/>
      <w:r w:rsidRPr="00E77643">
        <w:rPr>
          <w:sz w:val="28"/>
          <w:szCs w:val="28"/>
        </w:rPr>
        <w:t>Лешуконская</w:t>
      </w:r>
      <w:proofErr w:type="spellEnd"/>
      <w:r w:rsidRPr="00E77643">
        <w:rPr>
          <w:sz w:val="28"/>
          <w:szCs w:val="28"/>
        </w:rPr>
        <w:t xml:space="preserve"> теплоэнергетическая </w:t>
      </w:r>
      <w:proofErr w:type="gramStart"/>
      <w:r w:rsidRPr="00E77643">
        <w:rPr>
          <w:sz w:val="28"/>
          <w:szCs w:val="28"/>
        </w:rPr>
        <w:t xml:space="preserve">компания»   </w:t>
      </w:r>
      <w:proofErr w:type="gramEnd"/>
      <w:r w:rsidRPr="00E77643">
        <w:rPr>
          <w:sz w:val="28"/>
          <w:szCs w:val="28"/>
        </w:rPr>
        <w:t xml:space="preserve">                          (3 котельных) и </w:t>
      </w:r>
      <w:proofErr w:type="spellStart"/>
      <w:r w:rsidRPr="00E77643">
        <w:rPr>
          <w:sz w:val="28"/>
          <w:szCs w:val="28"/>
        </w:rPr>
        <w:t>Приводинское</w:t>
      </w:r>
      <w:proofErr w:type="spellEnd"/>
      <w:r w:rsidRPr="00E77643">
        <w:rPr>
          <w:sz w:val="28"/>
          <w:szCs w:val="28"/>
        </w:rPr>
        <w:t xml:space="preserve"> ЛПУМГ (1 котельная).</w:t>
      </w:r>
    </w:p>
    <w:p w14:paraId="6D7D11C5" w14:textId="77777777" w:rsidR="00730607" w:rsidRPr="00E77643" w:rsidRDefault="00730607" w:rsidP="00730607">
      <w:pPr>
        <w:spacing w:line="228" w:lineRule="auto"/>
        <w:ind w:firstLine="567"/>
        <w:jc w:val="both"/>
        <w:rPr>
          <w:sz w:val="28"/>
          <w:szCs w:val="28"/>
        </w:rPr>
      </w:pPr>
      <w:r w:rsidRPr="00E77643">
        <w:rPr>
          <w:sz w:val="28"/>
          <w:szCs w:val="28"/>
        </w:rPr>
        <w:t>По Удимскому территориальному отделу – 1 теплоснабжающая организация – ООО «</w:t>
      </w:r>
      <w:proofErr w:type="spellStart"/>
      <w:r w:rsidRPr="00E77643">
        <w:rPr>
          <w:sz w:val="28"/>
          <w:szCs w:val="28"/>
        </w:rPr>
        <w:t>Лешуконская</w:t>
      </w:r>
      <w:proofErr w:type="spellEnd"/>
      <w:r w:rsidRPr="00E77643">
        <w:rPr>
          <w:sz w:val="28"/>
          <w:szCs w:val="28"/>
        </w:rPr>
        <w:t xml:space="preserve"> теплоэнергетическая </w:t>
      </w:r>
      <w:proofErr w:type="gramStart"/>
      <w:r w:rsidRPr="00E77643">
        <w:rPr>
          <w:sz w:val="28"/>
          <w:szCs w:val="28"/>
        </w:rPr>
        <w:t xml:space="preserve">компания»   </w:t>
      </w:r>
      <w:proofErr w:type="gramEnd"/>
      <w:r w:rsidRPr="00E77643">
        <w:rPr>
          <w:sz w:val="28"/>
          <w:szCs w:val="28"/>
        </w:rPr>
        <w:t xml:space="preserve">                          (5 котельных).</w:t>
      </w:r>
    </w:p>
    <w:p w14:paraId="721FAD39" w14:textId="77777777" w:rsidR="00730607" w:rsidRPr="00E77643" w:rsidRDefault="00730607" w:rsidP="00730607">
      <w:pPr>
        <w:spacing w:line="228" w:lineRule="auto"/>
        <w:ind w:firstLine="567"/>
        <w:jc w:val="both"/>
        <w:rPr>
          <w:sz w:val="28"/>
          <w:szCs w:val="28"/>
        </w:rPr>
      </w:pPr>
      <w:r w:rsidRPr="00E77643">
        <w:rPr>
          <w:sz w:val="28"/>
          <w:szCs w:val="28"/>
        </w:rPr>
        <w:t xml:space="preserve">По </w:t>
      </w:r>
      <w:proofErr w:type="spellStart"/>
      <w:r w:rsidRPr="00E77643">
        <w:rPr>
          <w:sz w:val="28"/>
          <w:szCs w:val="28"/>
        </w:rPr>
        <w:t>Черемушскому</w:t>
      </w:r>
      <w:proofErr w:type="spellEnd"/>
      <w:r w:rsidRPr="00E77643">
        <w:rPr>
          <w:sz w:val="28"/>
          <w:szCs w:val="28"/>
        </w:rPr>
        <w:t xml:space="preserve"> территориальному отделу – 2 теплоснабжающих организации – ООО «Трест Сервис» (3 котельных) и ЖКС № 6 филиала ФГБУ ЦЖКУ Министерства обороны РФ по ОСК СФ в военном городке</w:t>
      </w:r>
      <w:r w:rsidRPr="00E77643">
        <w:rPr>
          <w:sz w:val="28"/>
          <w:szCs w:val="28"/>
        </w:rPr>
        <w:br/>
        <w:t>пос. Савватия (1 котельная).</w:t>
      </w:r>
    </w:p>
    <w:p w14:paraId="44454AE2" w14:textId="77777777" w:rsidR="00730607" w:rsidRPr="00E77643" w:rsidRDefault="00730607" w:rsidP="00730607">
      <w:pPr>
        <w:spacing w:line="228" w:lineRule="auto"/>
        <w:ind w:firstLine="567"/>
        <w:jc w:val="both"/>
        <w:rPr>
          <w:sz w:val="28"/>
          <w:szCs w:val="28"/>
        </w:rPr>
      </w:pPr>
      <w:r w:rsidRPr="00E77643">
        <w:rPr>
          <w:sz w:val="28"/>
          <w:szCs w:val="28"/>
        </w:rPr>
        <w:t xml:space="preserve">Отопительный период 2024-2025 </w:t>
      </w:r>
      <w:proofErr w:type="spellStart"/>
      <w:r w:rsidRPr="00E77643">
        <w:rPr>
          <w:sz w:val="28"/>
          <w:szCs w:val="28"/>
        </w:rPr>
        <w:t>г.г</w:t>
      </w:r>
      <w:proofErr w:type="spellEnd"/>
      <w:r w:rsidRPr="00E77643">
        <w:rPr>
          <w:sz w:val="28"/>
          <w:szCs w:val="28"/>
        </w:rPr>
        <w:t>., проходит без серьезных срывов.</w:t>
      </w:r>
    </w:p>
    <w:p w14:paraId="31569E96" w14:textId="77777777" w:rsidR="00730607" w:rsidRPr="00E77643" w:rsidRDefault="00730607" w:rsidP="00730607">
      <w:pPr>
        <w:spacing w:line="228" w:lineRule="auto"/>
        <w:ind w:firstLine="567"/>
        <w:jc w:val="both"/>
        <w:rPr>
          <w:sz w:val="28"/>
          <w:szCs w:val="28"/>
        </w:rPr>
      </w:pPr>
      <w:r w:rsidRPr="00E77643">
        <w:rPr>
          <w:sz w:val="28"/>
          <w:szCs w:val="28"/>
        </w:rPr>
        <w:t>В 2024 году муниципальное образование получило паспорт готовности к отопительному периоду.</w:t>
      </w:r>
    </w:p>
    <w:p w14:paraId="630EBC34" w14:textId="77777777" w:rsidR="00730607" w:rsidRPr="00E77643" w:rsidRDefault="00730607" w:rsidP="00730607">
      <w:pPr>
        <w:pStyle w:val="ae"/>
        <w:spacing w:line="228" w:lineRule="auto"/>
        <w:ind w:left="0" w:firstLine="567"/>
        <w:jc w:val="both"/>
        <w:rPr>
          <w:sz w:val="28"/>
          <w:szCs w:val="28"/>
        </w:rPr>
      </w:pPr>
      <w:r w:rsidRPr="00E77643">
        <w:rPr>
          <w:sz w:val="28"/>
          <w:szCs w:val="28"/>
        </w:rPr>
        <w:t xml:space="preserve">С 01.03.2025 вступили в силу новые правила обеспечения готовности </w:t>
      </w:r>
      <w:r w:rsidRPr="00E77643">
        <w:rPr>
          <w:sz w:val="28"/>
          <w:szCs w:val="28"/>
        </w:rPr>
        <w:br/>
        <w:t>к отопительному периоду и порядок проведения оценки обеспечения готовности к отопительному периоду, утвержденные приказом Минэнерго России от 13.11.2024 № 2234.</w:t>
      </w:r>
    </w:p>
    <w:p w14:paraId="4756FD51" w14:textId="77777777" w:rsidR="00730607" w:rsidRPr="00E77643" w:rsidRDefault="00730607" w:rsidP="00730607">
      <w:pPr>
        <w:pStyle w:val="ae"/>
        <w:spacing w:line="228" w:lineRule="auto"/>
        <w:ind w:left="0" w:firstLine="567"/>
        <w:jc w:val="both"/>
        <w:rPr>
          <w:sz w:val="28"/>
          <w:szCs w:val="28"/>
        </w:rPr>
      </w:pPr>
      <w:r w:rsidRPr="00E77643">
        <w:rPr>
          <w:sz w:val="28"/>
          <w:szCs w:val="28"/>
        </w:rPr>
        <w:t>План подготовки к отопительному периоду ежегодно разрабатывается и утверждается организационно-распорядительным документом:</w:t>
      </w:r>
    </w:p>
    <w:p w14:paraId="6F40F1E0" w14:textId="77777777" w:rsidR="00730607" w:rsidRPr="00E77643" w:rsidRDefault="00730607" w:rsidP="00730607">
      <w:pPr>
        <w:pStyle w:val="ae"/>
        <w:spacing w:line="228" w:lineRule="auto"/>
        <w:ind w:left="0" w:firstLine="567"/>
        <w:jc w:val="both"/>
        <w:rPr>
          <w:sz w:val="28"/>
          <w:szCs w:val="28"/>
        </w:rPr>
      </w:pPr>
      <w:r w:rsidRPr="00E77643">
        <w:rPr>
          <w:sz w:val="28"/>
          <w:szCs w:val="28"/>
        </w:rPr>
        <w:t>- муниципального образования - не позднее 15 мая.</w:t>
      </w:r>
    </w:p>
    <w:p w14:paraId="298C1C55" w14:textId="77777777" w:rsidR="00730607" w:rsidRPr="00E77643" w:rsidRDefault="00730607" w:rsidP="00730607">
      <w:pPr>
        <w:pStyle w:val="ae"/>
        <w:spacing w:line="228" w:lineRule="auto"/>
        <w:ind w:left="0" w:firstLine="567"/>
        <w:jc w:val="both"/>
        <w:rPr>
          <w:sz w:val="28"/>
          <w:szCs w:val="28"/>
        </w:rPr>
      </w:pPr>
      <w:r w:rsidRPr="00E77643">
        <w:rPr>
          <w:sz w:val="28"/>
          <w:szCs w:val="28"/>
        </w:rPr>
        <w:t xml:space="preserve">- теплоснабжающей и теплосетевой организации, а также владельцем тепловых сетей, не являющимся теплосетевой организацией, – не позднее </w:t>
      </w:r>
      <w:r w:rsidRPr="00E77643">
        <w:rPr>
          <w:sz w:val="28"/>
          <w:szCs w:val="28"/>
        </w:rPr>
        <w:br/>
        <w:t>15 апреля.</w:t>
      </w:r>
    </w:p>
    <w:p w14:paraId="7F27A963" w14:textId="77777777" w:rsidR="00730607" w:rsidRDefault="00730607" w:rsidP="00730607">
      <w:pPr>
        <w:autoSpaceDE w:val="0"/>
        <w:autoSpaceDN w:val="0"/>
        <w:adjustRightInd w:val="0"/>
        <w:jc w:val="both"/>
        <w:rPr>
          <w:sz w:val="28"/>
          <w:szCs w:val="28"/>
        </w:rPr>
      </w:pPr>
    </w:p>
    <w:p w14:paraId="2F9A4A3B" w14:textId="77777777" w:rsidR="00730607" w:rsidRDefault="00730607" w:rsidP="00730607">
      <w:pPr>
        <w:autoSpaceDE w:val="0"/>
        <w:autoSpaceDN w:val="0"/>
        <w:adjustRightInd w:val="0"/>
        <w:jc w:val="both"/>
        <w:rPr>
          <w:sz w:val="28"/>
          <w:szCs w:val="28"/>
        </w:rPr>
      </w:pPr>
    </w:p>
    <w:p w14:paraId="4D1E784C" w14:textId="77777777" w:rsidR="00730607" w:rsidRDefault="00730607" w:rsidP="00730607">
      <w:pPr>
        <w:autoSpaceDE w:val="0"/>
        <w:autoSpaceDN w:val="0"/>
        <w:adjustRightInd w:val="0"/>
        <w:jc w:val="both"/>
        <w:rPr>
          <w:sz w:val="28"/>
          <w:szCs w:val="28"/>
        </w:rPr>
      </w:pPr>
    </w:p>
    <w:p w14:paraId="24F9E4A9" w14:textId="77777777" w:rsidR="00730607" w:rsidRPr="00E77643" w:rsidRDefault="00730607" w:rsidP="00730607">
      <w:pPr>
        <w:autoSpaceDE w:val="0"/>
        <w:autoSpaceDN w:val="0"/>
        <w:adjustRightInd w:val="0"/>
        <w:jc w:val="both"/>
        <w:rPr>
          <w:sz w:val="28"/>
          <w:szCs w:val="28"/>
        </w:rPr>
      </w:pPr>
      <w:r>
        <w:rPr>
          <w:sz w:val="28"/>
          <w:szCs w:val="28"/>
        </w:rPr>
        <w:tab/>
      </w:r>
      <w:r w:rsidRPr="00E77643">
        <w:rPr>
          <w:sz w:val="28"/>
          <w:szCs w:val="28"/>
        </w:rPr>
        <w:t>- потребителя тепловой энергии</w:t>
      </w:r>
      <w:r>
        <w:rPr>
          <w:sz w:val="28"/>
          <w:szCs w:val="28"/>
        </w:rPr>
        <w:t xml:space="preserve"> </w:t>
      </w:r>
      <w:r>
        <w:rPr>
          <w:rFonts w:eastAsiaTheme="minorHAnsi"/>
          <w:lang w:eastAsia="en-US"/>
        </w:rPr>
        <w:t xml:space="preserve">(при принятии лицом решения о разработке и утверждении плана подготовки к отопительному </w:t>
      </w:r>
      <w:proofErr w:type="gramStart"/>
      <w:r>
        <w:rPr>
          <w:rFonts w:eastAsiaTheme="minorHAnsi"/>
          <w:lang w:eastAsia="en-US"/>
        </w:rPr>
        <w:t xml:space="preserve">периоду) </w:t>
      </w:r>
      <w:r w:rsidRPr="00E77643">
        <w:rPr>
          <w:sz w:val="28"/>
          <w:szCs w:val="28"/>
        </w:rPr>
        <w:t xml:space="preserve">  </w:t>
      </w:r>
      <w:proofErr w:type="gramEnd"/>
      <w:r w:rsidRPr="00E77643">
        <w:rPr>
          <w:sz w:val="28"/>
          <w:szCs w:val="28"/>
        </w:rPr>
        <w:t>– не позднее 30 апреля.</w:t>
      </w:r>
    </w:p>
    <w:p w14:paraId="21C5F433" w14:textId="77777777" w:rsidR="00730607" w:rsidRPr="00E77643" w:rsidRDefault="00730607" w:rsidP="00730607">
      <w:pPr>
        <w:pStyle w:val="ae"/>
        <w:spacing w:line="228" w:lineRule="auto"/>
        <w:ind w:left="0" w:firstLine="567"/>
        <w:jc w:val="both"/>
        <w:rPr>
          <w:sz w:val="28"/>
          <w:szCs w:val="28"/>
        </w:rPr>
      </w:pPr>
      <w:r>
        <w:rPr>
          <w:sz w:val="28"/>
          <w:szCs w:val="28"/>
        </w:rPr>
        <w:tab/>
      </w:r>
      <w:r w:rsidRPr="00E77643">
        <w:rPr>
          <w:sz w:val="28"/>
          <w:szCs w:val="28"/>
        </w:rPr>
        <w:t>Ресурсоснабжающими организациями формируются планы подготовки объектов теплоснабжения к новому отопительному периоду по итогам прохождения ОЗП 2024-2025 годов.</w:t>
      </w:r>
    </w:p>
    <w:p w14:paraId="423602F9" w14:textId="77777777" w:rsidR="00730607" w:rsidRPr="00E77643" w:rsidRDefault="00730607" w:rsidP="00730607">
      <w:pPr>
        <w:pStyle w:val="ae"/>
        <w:spacing w:line="228" w:lineRule="auto"/>
        <w:ind w:left="0" w:firstLine="567"/>
        <w:jc w:val="both"/>
        <w:rPr>
          <w:sz w:val="28"/>
          <w:szCs w:val="28"/>
        </w:rPr>
      </w:pPr>
      <w:r>
        <w:rPr>
          <w:sz w:val="28"/>
          <w:szCs w:val="28"/>
        </w:rPr>
        <w:tab/>
      </w:r>
      <w:r w:rsidRPr="00E77643">
        <w:rPr>
          <w:sz w:val="28"/>
          <w:szCs w:val="28"/>
        </w:rPr>
        <w:t xml:space="preserve">На 11.04.2025 согласованы планы подготовки к отопительному периоду ООО «Трест Сервис» и </w:t>
      </w:r>
      <w:proofErr w:type="spellStart"/>
      <w:r w:rsidRPr="00E77643">
        <w:rPr>
          <w:sz w:val="28"/>
          <w:szCs w:val="28"/>
        </w:rPr>
        <w:t>Приводинского</w:t>
      </w:r>
      <w:proofErr w:type="spellEnd"/>
      <w:r w:rsidRPr="00E77643">
        <w:rPr>
          <w:sz w:val="28"/>
          <w:szCs w:val="28"/>
        </w:rPr>
        <w:t xml:space="preserve"> ЛПУМГ.</w:t>
      </w:r>
    </w:p>
    <w:p w14:paraId="2D1CD802" w14:textId="77777777" w:rsidR="00730607" w:rsidRPr="00E77643" w:rsidRDefault="00730607" w:rsidP="00730607">
      <w:pPr>
        <w:pStyle w:val="ae"/>
        <w:spacing w:line="228" w:lineRule="auto"/>
        <w:ind w:left="0" w:firstLine="567"/>
        <w:jc w:val="both"/>
        <w:rPr>
          <w:sz w:val="28"/>
          <w:szCs w:val="28"/>
        </w:rPr>
      </w:pPr>
      <w:r>
        <w:rPr>
          <w:sz w:val="28"/>
          <w:szCs w:val="28"/>
        </w:rPr>
        <w:tab/>
      </w:r>
      <w:r w:rsidRPr="00E77643">
        <w:rPr>
          <w:sz w:val="28"/>
          <w:szCs w:val="28"/>
        </w:rPr>
        <w:t>Планы подготовки к ОЗП находятся на контроле у администрации Котласского муниципального округа Архангельской области и Министерства ТЭК и ЖКХ Архангельской области.</w:t>
      </w:r>
    </w:p>
    <w:p w14:paraId="46979E7E" w14:textId="77777777" w:rsidR="00730607" w:rsidRPr="00E77643" w:rsidRDefault="00730607" w:rsidP="00730607">
      <w:pPr>
        <w:pStyle w:val="ae"/>
        <w:spacing w:line="228" w:lineRule="auto"/>
        <w:ind w:left="0" w:firstLine="567"/>
        <w:jc w:val="both"/>
        <w:rPr>
          <w:sz w:val="28"/>
          <w:szCs w:val="28"/>
        </w:rPr>
      </w:pPr>
      <w:r>
        <w:rPr>
          <w:sz w:val="28"/>
          <w:szCs w:val="28"/>
        </w:rPr>
        <w:tab/>
      </w:r>
      <w:r w:rsidRPr="00E77643">
        <w:rPr>
          <w:sz w:val="28"/>
          <w:szCs w:val="28"/>
        </w:rPr>
        <w:t xml:space="preserve">На территории г. Сольвычегодска, д. </w:t>
      </w:r>
      <w:proofErr w:type="spellStart"/>
      <w:r w:rsidRPr="00E77643">
        <w:rPr>
          <w:sz w:val="28"/>
          <w:szCs w:val="28"/>
        </w:rPr>
        <w:t>Григорово</w:t>
      </w:r>
      <w:proofErr w:type="spellEnd"/>
      <w:r w:rsidRPr="00E77643">
        <w:rPr>
          <w:sz w:val="28"/>
          <w:szCs w:val="28"/>
        </w:rPr>
        <w:t xml:space="preserve">, пос. Харитоново, </w:t>
      </w:r>
      <w:r w:rsidRPr="00E77643">
        <w:rPr>
          <w:sz w:val="28"/>
          <w:szCs w:val="28"/>
        </w:rPr>
        <w:br/>
        <w:t xml:space="preserve">пос. Шипицыно и д. </w:t>
      </w:r>
      <w:proofErr w:type="spellStart"/>
      <w:r w:rsidRPr="00E77643">
        <w:rPr>
          <w:sz w:val="28"/>
          <w:szCs w:val="28"/>
        </w:rPr>
        <w:t>Федотовская</w:t>
      </w:r>
      <w:proofErr w:type="spellEnd"/>
      <w:r w:rsidRPr="00E77643">
        <w:rPr>
          <w:sz w:val="28"/>
          <w:szCs w:val="28"/>
        </w:rPr>
        <w:t xml:space="preserve"> ООО «ЛТК», как концессионер, формирует планы капитальных ремонтов объектов теплоснабжения. </w:t>
      </w:r>
    </w:p>
    <w:p w14:paraId="41A8127A" w14:textId="77777777" w:rsidR="00730607" w:rsidRPr="00E77643" w:rsidRDefault="00730607" w:rsidP="00730607">
      <w:pPr>
        <w:pStyle w:val="ae"/>
        <w:spacing w:line="228" w:lineRule="auto"/>
        <w:ind w:left="0" w:firstLine="567"/>
        <w:jc w:val="both"/>
        <w:rPr>
          <w:sz w:val="28"/>
          <w:szCs w:val="28"/>
        </w:rPr>
      </w:pPr>
      <w:r>
        <w:rPr>
          <w:sz w:val="28"/>
          <w:szCs w:val="28"/>
        </w:rPr>
        <w:tab/>
      </w:r>
      <w:r w:rsidRPr="00E77643">
        <w:rPr>
          <w:sz w:val="28"/>
          <w:szCs w:val="28"/>
        </w:rPr>
        <w:t>На территории г. Сольвычегодска заканчивается строительство газовой котельной на территории котельной «РМЗ». На текущее время проводятся мероприятия по обвязке.</w:t>
      </w:r>
    </w:p>
    <w:p w14:paraId="67D9AFD4" w14:textId="77777777" w:rsidR="00730607" w:rsidRPr="00E77643" w:rsidRDefault="00730607" w:rsidP="00730607">
      <w:pPr>
        <w:pStyle w:val="ae"/>
        <w:spacing w:line="228" w:lineRule="auto"/>
        <w:ind w:left="0" w:firstLine="567"/>
        <w:jc w:val="both"/>
        <w:rPr>
          <w:sz w:val="28"/>
          <w:szCs w:val="28"/>
        </w:rPr>
      </w:pPr>
      <w:r>
        <w:rPr>
          <w:sz w:val="28"/>
          <w:szCs w:val="28"/>
        </w:rPr>
        <w:tab/>
      </w:r>
      <w:r w:rsidRPr="00E77643">
        <w:rPr>
          <w:sz w:val="28"/>
          <w:szCs w:val="28"/>
        </w:rPr>
        <w:t xml:space="preserve">На территории пос. </w:t>
      </w:r>
      <w:proofErr w:type="spellStart"/>
      <w:r w:rsidRPr="00E77643">
        <w:rPr>
          <w:sz w:val="28"/>
          <w:szCs w:val="28"/>
        </w:rPr>
        <w:t>Черемушский</w:t>
      </w:r>
      <w:proofErr w:type="spellEnd"/>
      <w:r w:rsidRPr="00E77643">
        <w:rPr>
          <w:sz w:val="28"/>
          <w:szCs w:val="28"/>
        </w:rPr>
        <w:t xml:space="preserve"> и д. Борки ООО «Трест Сервис», как концессионер, формирует планы капитальных ремонтов объектов теплоснабжения. В д. Борки и п. </w:t>
      </w:r>
      <w:proofErr w:type="spellStart"/>
      <w:r w:rsidRPr="00E77643">
        <w:rPr>
          <w:sz w:val="28"/>
          <w:szCs w:val="28"/>
        </w:rPr>
        <w:t>Черемушский</w:t>
      </w:r>
      <w:proofErr w:type="spellEnd"/>
      <w:r w:rsidRPr="00E77643">
        <w:rPr>
          <w:sz w:val="28"/>
          <w:szCs w:val="28"/>
        </w:rPr>
        <w:t xml:space="preserve"> (ул. Песчаная) в рамках концессионного соглашения планируется провести реконструкцию тепловых сетей.</w:t>
      </w:r>
    </w:p>
    <w:p w14:paraId="253B4C3B" w14:textId="77777777" w:rsidR="00730607" w:rsidRPr="00E77643" w:rsidRDefault="00730607" w:rsidP="00730607">
      <w:pPr>
        <w:pStyle w:val="ae"/>
        <w:spacing w:line="228" w:lineRule="auto"/>
        <w:ind w:left="0" w:firstLine="567"/>
        <w:jc w:val="both"/>
        <w:rPr>
          <w:sz w:val="28"/>
          <w:szCs w:val="28"/>
        </w:rPr>
      </w:pPr>
      <w:r>
        <w:rPr>
          <w:sz w:val="28"/>
          <w:szCs w:val="28"/>
        </w:rPr>
        <w:tab/>
      </w:r>
      <w:r w:rsidRPr="00E77643">
        <w:rPr>
          <w:sz w:val="28"/>
          <w:szCs w:val="28"/>
        </w:rPr>
        <w:t xml:space="preserve">На территории пос. Удимский, д. </w:t>
      </w:r>
      <w:proofErr w:type="spellStart"/>
      <w:r w:rsidRPr="00E77643">
        <w:rPr>
          <w:sz w:val="28"/>
          <w:szCs w:val="28"/>
        </w:rPr>
        <w:t>Курцево</w:t>
      </w:r>
      <w:proofErr w:type="spellEnd"/>
      <w:r w:rsidRPr="00E77643">
        <w:rPr>
          <w:sz w:val="28"/>
          <w:szCs w:val="28"/>
        </w:rPr>
        <w:t xml:space="preserve">, д. </w:t>
      </w:r>
      <w:proofErr w:type="spellStart"/>
      <w:r w:rsidRPr="00E77643">
        <w:rPr>
          <w:sz w:val="28"/>
          <w:szCs w:val="28"/>
        </w:rPr>
        <w:t>Куимиха</w:t>
      </w:r>
      <w:proofErr w:type="spellEnd"/>
      <w:r w:rsidRPr="00E77643">
        <w:rPr>
          <w:sz w:val="28"/>
          <w:szCs w:val="28"/>
        </w:rPr>
        <w:t>, пос. Приводино объекты теплоснабжения переданы в аренду ООО «ЛТК», указанной организацией формируются планы ремонтов объектов теплоснабжения.</w:t>
      </w:r>
    </w:p>
    <w:p w14:paraId="6EE842B5" w14:textId="77777777" w:rsidR="00730607" w:rsidRPr="00E77643" w:rsidRDefault="00730607" w:rsidP="00730607">
      <w:pPr>
        <w:pStyle w:val="ae"/>
        <w:spacing w:line="228" w:lineRule="auto"/>
        <w:ind w:left="0" w:firstLine="567"/>
        <w:jc w:val="both"/>
        <w:rPr>
          <w:sz w:val="28"/>
          <w:szCs w:val="28"/>
        </w:rPr>
      </w:pPr>
      <w:r>
        <w:rPr>
          <w:sz w:val="28"/>
          <w:szCs w:val="28"/>
        </w:rPr>
        <w:tab/>
      </w:r>
      <w:r w:rsidRPr="00E77643">
        <w:rPr>
          <w:sz w:val="28"/>
          <w:szCs w:val="28"/>
        </w:rPr>
        <w:t>Администрацией Котласского муниципального округа Архангельской области в рамках программы модернизации объектов ЖКХ подготовлена проектно-сметная документация по капитальному ремонту сетей водоснабжения в пос. Шипицыно на общую сумму 18,77 млн. рублей.</w:t>
      </w:r>
    </w:p>
    <w:p w14:paraId="5F53FA56" w14:textId="77777777" w:rsidR="00730607" w:rsidRPr="00E77643" w:rsidRDefault="00730607" w:rsidP="00730607">
      <w:pPr>
        <w:rPr>
          <w:sz w:val="28"/>
          <w:szCs w:val="28"/>
        </w:rPr>
      </w:pPr>
    </w:p>
    <w:p w14:paraId="43E59F5F" w14:textId="77777777" w:rsidR="00563A9F" w:rsidRDefault="00563A9F" w:rsidP="00563A9F">
      <w:pPr>
        <w:spacing w:line="228" w:lineRule="auto"/>
        <w:jc w:val="both"/>
        <w:rPr>
          <w:sz w:val="28"/>
          <w:szCs w:val="28"/>
        </w:rPr>
      </w:pPr>
    </w:p>
    <w:p w14:paraId="5B1FDC7F" w14:textId="77777777" w:rsidR="00563A9F" w:rsidRDefault="00563A9F" w:rsidP="00563A9F">
      <w:pPr>
        <w:spacing w:line="228" w:lineRule="auto"/>
        <w:jc w:val="both"/>
        <w:rPr>
          <w:sz w:val="28"/>
          <w:szCs w:val="28"/>
        </w:rPr>
      </w:pPr>
    </w:p>
    <w:p w14:paraId="705ADDEF" w14:textId="77777777" w:rsidR="00563A9F" w:rsidRDefault="00563A9F" w:rsidP="00563A9F">
      <w:pPr>
        <w:spacing w:line="228" w:lineRule="auto"/>
        <w:jc w:val="both"/>
        <w:rPr>
          <w:sz w:val="28"/>
          <w:szCs w:val="28"/>
        </w:rPr>
      </w:pPr>
    </w:p>
    <w:p w14:paraId="690105F2" w14:textId="63EE480E" w:rsidR="00563A9F" w:rsidRDefault="00563A9F" w:rsidP="00563A9F">
      <w:pPr>
        <w:spacing w:line="228" w:lineRule="auto"/>
        <w:jc w:val="both"/>
        <w:rPr>
          <w:sz w:val="28"/>
          <w:szCs w:val="28"/>
        </w:rPr>
      </w:pPr>
      <w:r>
        <w:rPr>
          <w:sz w:val="28"/>
          <w:szCs w:val="28"/>
        </w:rPr>
        <w:t>Заместитель главы администрации по инфраструктуре,</w:t>
      </w:r>
      <w:bookmarkStart w:id="1" w:name="_GoBack"/>
      <w:bookmarkEnd w:id="1"/>
    </w:p>
    <w:p w14:paraId="674DF2F2" w14:textId="6E6997B7" w:rsidR="00563A9F" w:rsidRPr="00FD75D4" w:rsidRDefault="00563A9F" w:rsidP="00563A9F">
      <w:pPr>
        <w:spacing w:line="228" w:lineRule="auto"/>
        <w:jc w:val="both"/>
        <w:rPr>
          <w:sz w:val="28"/>
          <w:szCs w:val="28"/>
        </w:rPr>
      </w:pPr>
      <w:r>
        <w:rPr>
          <w:sz w:val="28"/>
          <w:szCs w:val="28"/>
        </w:rPr>
        <w:t xml:space="preserve">начальник УИХК администрации </w:t>
      </w:r>
      <w:r>
        <w:rPr>
          <w:sz w:val="28"/>
          <w:szCs w:val="28"/>
        </w:rPr>
        <w:tab/>
      </w:r>
      <w:r>
        <w:rPr>
          <w:sz w:val="28"/>
          <w:szCs w:val="28"/>
        </w:rPr>
        <w:tab/>
      </w:r>
      <w:r>
        <w:rPr>
          <w:sz w:val="28"/>
          <w:szCs w:val="28"/>
        </w:rPr>
        <w:tab/>
      </w:r>
      <w:r>
        <w:rPr>
          <w:sz w:val="28"/>
          <w:szCs w:val="28"/>
        </w:rPr>
        <w:tab/>
      </w:r>
      <w:r>
        <w:rPr>
          <w:sz w:val="28"/>
          <w:szCs w:val="28"/>
        </w:rPr>
        <w:tab/>
      </w:r>
      <w:r w:rsidR="00730607">
        <w:rPr>
          <w:sz w:val="28"/>
          <w:szCs w:val="28"/>
        </w:rPr>
        <w:t xml:space="preserve">     </w:t>
      </w:r>
      <w:r>
        <w:rPr>
          <w:sz w:val="28"/>
          <w:szCs w:val="28"/>
        </w:rPr>
        <w:t xml:space="preserve">В.П. Проскуряков </w:t>
      </w:r>
    </w:p>
    <w:sectPr w:rsidR="00563A9F" w:rsidRPr="00FD75D4" w:rsidSect="009B2776">
      <w:pgSz w:w="11906" w:h="16838"/>
      <w:pgMar w:top="993" w:right="566"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61225D" w14:textId="77777777" w:rsidR="00563A9F" w:rsidRDefault="00563A9F" w:rsidP="00F61E1D">
      <w:r>
        <w:separator/>
      </w:r>
    </w:p>
  </w:endnote>
  <w:endnote w:type="continuationSeparator" w:id="0">
    <w:p w14:paraId="7BF081D1" w14:textId="77777777" w:rsidR="00563A9F" w:rsidRDefault="00563A9F" w:rsidP="00F61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FE38B9" w14:textId="77777777" w:rsidR="00563A9F" w:rsidRDefault="00563A9F" w:rsidP="00F61E1D">
      <w:r>
        <w:separator/>
      </w:r>
    </w:p>
  </w:footnote>
  <w:footnote w:type="continuationSeparator" w:id="0">
    <w:p w14:paraId="5A647371" w14:textId="77777777" w:rsidR="00563A9F" w:rsidRDefault="00563A9F" w:rsidP="00F61E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14579CC"/>
    <w:multiLevelType w:val="hybridMultilevel"/>
    <w:tmpl w:val="1742A3B2"/>
    <w:lvl w:ilvl="0" w:tplc="3C8C2C68">
      <w:numFmt w:val="bullet"/>
      <w:lvlText w:val="-"/>
      <w:lvlJc w:val="left"/>
      <w:pPr>
        <w:ind w:left="927" w:hanging="360"/>
      </w:pPr>
      <w:rPr>
        <w:rFonts w:ascii="Times New Roman" w:eastAsia="Times New Roman" w:hAnsi="Times New Roman" w:cs="Times New Roman" w:hint="default"/>
        <w:b w:val="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C29"/>
    <w:rsid w:val="000420CC"/>
    <w:rsid w:val="00086269"/>
    <w:rsid w:val="000C77B9"/>
    <w:rsid w:val="000E7B6D"/>
    <w:rsid w:val="000F42F9"/>
    <w:rsid w:val="00103A4F"/>
    <w:rsid w:val="00106566"/>
    <w:rsid w:val="00111BBE"/>
    <w:rsid w:val="00134D5A"/>
    <w:rsid w:val="00136EEE"/>
    <w:rsid w:val="001671EC"/>
    <w:rsid w:val="0017092D"/>
    <w:rsid w:val="00170CF7"/>
    <w:rsid w:val="00174D35"/>
    <w:rsid w:val="00175F18"/>
    <w:rsid w:val="001B39A0"/>
    <w:rsid w:val="001C380E"/>
    <w:rsid w:val="001C6444"/>
    <w:rsid w:val="001D1F6C"/>
    <w:rsid w:val="002004CA"/>
    <w:rsid w:val="002821D0"/>
    <w:rsid w:val="002B1F38"/>
    <w:rsid w:val="00321BC8"/>
    <w:rsid w:val="00327F45"/>
    <w:rsid w:val="003542F0"/>
    <w:rsid w:val="00380FA1"/>
    <w:rsid w:val="003A4DF6"/>
    <w:rsid w:val="003C18D1"/>
    <w:rsid w:val="003F7025"/>
    <w:rsid w:val="003F79B0"/>
    <w:rsid w:val="004050B8"/>
    <w:rsid w:val="00431F37"/>
    <w:rsid w:val="004532F4"/>
    <w:rsid w:val="004C76C8"/>
    <w:rsid w:val="004E03D6"/>
    <w:rsid w:val="004E5105"/>
    <w:rsid w:val="004F57C6"/>
    <w:rsid w:val="00521F1B"/>
    <w:rsid w:val="005248FB"/>
    <w:rsid w:val="00524CB8"/>
    <w:rsid w:val="005317E1"/>
    <w:rsid w:val="00540CF9"/>
    <w:rsid w:val="00563A9F"/>
    <w:rsid w:val="00570191"/>
    <w:rsid w:val="005A0695"/>
    <w:rsid w:val="005D6A3D"/>
    <w:rsid w:val="005F653E"/>
    <w:rsid w:val="00632BAD"/>
    <w:rsid w:val="00641D6A"/>
    <w:rsid w:val="006660A1"/>
    <w:rsid w:val="006D366E"/>
    <w:rsid w:val="00701396"/>
    <w:rsid w:val="00715F50"/>
    <w:rsid w:val="00730607"/>
    <w:rsid w:val="00740BAF"/>
    <w:rsid w:val="007461C7"/>
    <w:rsid w:val="00752E08"/>
    <w:rsid w:val="007956FE"/>
    <w:rsid w:val="007A740A"/>
    <w:rsid w:val="00801CBB"/>
    <w:rsid w:val="008035BB"/>
    <w:rsid w:val="008054BE"/>
    <w:rsid w:val="00827F75"/>
    <w:rsid w:val="00871698"/>
    <w:rsid w:val="00897540"/>
    <w:rsid w:val="008A0AA4"/>
    <w:rsid w:val="008B595E"/>
    <w:rsid w:val="009010B2"/>
    <w:rsid w:val="0092224B"/>
    <w:rsid w:val="009B2776"/>
    <w:rsid w:val="009B6F80"/>
    <w:rsid w:val="009D6C29"/>
    <w:rsid w:val="00A00A21"/>
    <w:rsid w:val="00A0607B"/>
    <w:rsid w:val="00A1188A"/>
    <w:rsid w:val="00A13408"/>
    <w:rsid w:val="00A41FC4"/>
    <w:rsid w:val="00A50653"/>
    <w:rsid w:val="00A65521"/>
    <w:rsid w:val="00A7263D"/>
    <w:rsid w:val="00A74938"/>
    <w:rsid w:val="00AA6E73"/>
    <w:rsid w:val="00AB5941"/>
    <w:rsid w:val="00AD2820"/>
    <w:rsid w:val="00AE165F"/>
    <w:rsid w:val="00AF7881"/>
    <w:rsid w:val="00B362F8"/>
    <w:rsid w:val="00B5789D"/>
    <w:rsid w:val="00B66450"/>
    <w:rsid w:val="00B675F6"/>
    <w:rsid w:val="00BA700A"/>
    <w:rsid w:val="00BB0E7B"/>
    <w:rsid w:val="00BC3B79"/>
    <w:rsid w:val="00BE31E7"/>
    <w:rsid w:val="00C562DD"/>
    <w:rsid w:val="00C6474E"/>
    <w:rsid w:val="00C701EF"/>
    <w:rsid w:val="00D42A01"/>
    <w:rsid w:val="00D716B4"/>
    <w:rsid w:val="00DD5D30"/>
    <w:rsid w:val="00DE1054"/>
    <w:rsid w:val="00DE29AA"/>
    <w:rsid w:val="00DF1BA9"/>
    <w:rsid w:val="00E43DEB"/>
    <w:rsid w:val="00E71EA0"/>
    <w:rsid w:val="00E730BB"/>
    <w:rsid w:val="00E80678"/>
    <w:rsid w:val="00EB359D"/>
    <w:rsid w:val="00EB5144"/>
    <w:rsid w:val="00EC29F0"/>
    <w:rsid w:val="00F03A5D"/>
    <w:rsid w:val="00F150B8"/>
    <w:rsid w:val="00F27A5E"/>
    <w:rsid w:val="00F61E1D"/>
    <w:rsid w:val="00F91E2E"/>
    <w:rsid w:val="00FA14EA"/>
    <w:rsid w:val="00FD75D4"/>
    <w:rsid w:val="00FE1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31546"/>
  <w15:docId w15:val="{8F3CF9F4-E532-41D2-9EAF-EB285839D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62D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D6C29"/>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D6C29"/>
    <w:rPr>
      <w:rFonts w:ascii="Times New Roman" w:eastAsia="Times New Roman" w:hAnsi="Times New Roman" w:cs="Times New Roman"/>
      <w:b/>
      <w:bCs/>
      <w:sz w:val="24"/>
      <w:szCs w:val="24"/>
      <w:lang w:eastAsia="ru-RU"/>
    </w:rPr>
  </w:style>
  <w:style w:type="paragraph" w:styleId="a3">
    <w:name w:val="Balloon Text"/>
    <w:basedOn w:val="a"/>
    <w:link w:val="a4"/>
    <w:uiPriority w:val="99"/>
    <w:semiHidden/>
    <w:unhideWhenUsed/>
    <w:rsid w:val="009D6C29"/>
    <w:rPr>
      <w:rFonts w:ascii="Tahoma" w:hAnsi="Tahoma" w:cs="Tahoma"/>
      <w:sz w:val="16"/>
      <w:szCs w:val="16"/>
    </w:rPr>
  </w:style>
  <w:style w:type="character" w:customStyle="1" w:styleId="a4">
    <w:name w:val="Текст выноски Знак"/>
    <w:basedOn w:val="a0"/>
    <w:link w:val="a3"/>
    <w:uiPriority w:val="99"/>
    <w:semiHidden/>
    <w:rsid w:val="009D6C29"/>
    <w:rPr>
      <w:rFonts w:ascii="Tahoma" w:eastAsia="Times New Roman" w:hAnsi="Tahoma" w:cs="Tahoma"/>
      <w:sz w:val="16"/>
      <w:szCs w:val="16"/>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B6F80"/>
    <w:pPr>
      <w:spacing w:before="100" w:beforeAutospacing="1" w:after="100" w:afterAutospacing="1"/>
    </w:pPr>
    <w:rPr>
      <w:rFonts w:ascii="Tahoma" w:hAnsi="Tahoma" w:cs="Tahoma"/>
      <w:sz w:val="20"/>
      <w:szCs w:val="20"/>
      <w:lang w:val="en-US" w:eastAsia="en-US"/>
    </w:rPr>
  </w:style>
  <w:style w:type="character" w:customStyle="1" w:styleId="a5">
    <w:name w:val="Сноска_"/>
    <w:basedOn w:val="a0"/>
    <w:link w:val="a6"/>
    <w:rsid w:val="00F61E1D"/>
    <w:rPr>
      <w:rFonts w:ascii="Times New Roman" w:eastAsia="Times New Roman" w:hAnsi="Times New Roman" w:cs="Times New Roman"/>
      <w:color w:val="3E3B46"/>
      <w:sz w:val="20"/>
      <w:szCs w:val="20"/>
    </w:rPr>
  </w:style>
  <w:style w:type="character" w:customStyle="1" w:styleId="a7">
    <w:name w:val="Подпись к картинке_"/>
    <w:basedOn w:val="a0"/>
    <w:link w:val="a8"/>
    <w:rsid w:val="00F61E1D"/>
    <w:rPr>
      <w:rFonts w:ascii="Times New Roman" w:eastAsia="Times New Roman" w:hAnsi="Times New Roman" w:cs="Times New Roman"/>
      <w:color w:val="3E3B46"/>
      <w:sz w:val="16"/>
      <w:szCs w:val="16"/>
    </w:rPr>
  </w:style>
  <w:style w:type="character" w:customStyle="1" w:styleId="a9">
    <w:name w:val="Основной текст_"/>
    <w:basedOn w:val="a0"/>
    <w:link w:val="11"/>
    <w:rsid w:val="00F61E1D"/>
    <w:rPr>
      <w:rFonts w:ascii="Times New Roman" w:eastAsia="Times New Roman" w:hAnsi="Times New Roman" w:cs="Times New Roman"/>
      <w:color w:val="3E3B46"/>
      <w:sz w:val="28"/>
      <w:szCs w:val="28"/>
    </w:rPr>
  </w:style>
  <w:style w:type="paragraph" w:customStyle="1" w:styleId="a6">
    <w:name w:val="Сноска"/>
    <w:basedOn w:val="a"/>
    <w:link w:val="a5"/>
    <w:rsid w:val="00F61E1D"/>
    <w:pPr>
      <w:widowControl w:val="0"/>
      <w:spacing w:line="214" w:lineRule="auto"/>
    </w:pPr>
    <w:rPr>
      <w:color w:val="3E3B46"/>
      <w:sz w:val="20"/>
      <w:szCs w:val="20"/>
      <w:lang w:eastAsia="en-US"/>
    </w:rPr>
  </w:style>
  <w:style w:type="paragraph" w:customStyle="1" w:styleId="a8">
    <w:name w:val="Подпись к картинке"/>
    <w:basedOn w:val="a"/>
    <w:link w:val="a7"/>
    <w:rsid w:val="00F61E1D"/>
    <w:pPr>
      <w:widowControl w:val="0"/>
      <w:spacing w:line="295" w:lineRule="auto"/>
      <w:jc w:val="center"/>
    </w:pPr>
    <w:rPr>
      <w:color w:val="3E3B46"/>
      <w:sz w:val="16"/>
      <w:szCs w:val="16"/>
      <w:lang w:eastAsia="en-US"/>
    </w:rPr>
  </w:style>
  <w:style w:type="paragraph" w:customStyle="1" w:styleId="11">
    <w:name w:val="Основной текст1"/>
    <w:basedOn w:val="a"/>
    <w:link w:val="a9"/>
    <w:rsid w:val="00F61E1D"/>
    <w:pPr>
      <w:widowControl w:val="0"/>
      <w:ind w:firstLine="400"/>
    </w:pPr>
    <w:rPr>
      <w:color w:val="3E3B46"/>
      <w:sz w:val="28"/>
      <w:szCs w:val="28"/>
      <w:lang w:eastAsia="en-US"/>
    </w:rPr>
  </w:style>
  <w:style w:type="paragraph" w:styleId="aa">
    <w:name w:val="footnote text"/>
    <w:basedOn w:val="a"/>
    <w:link w:val="ab"/>
    <w:uiPriority w:val="99"/>
    <w:semiHidden/>
    <w:unhideWhenUsed/>
    <w:rsid w:val="00F61E1D"/>
    <w:rPr>
      <w:sz w:val="20"/>
      <w:szCs w:val="20"/>
    </w:rPr>
  </w:style>
  <w:style w:type="character" w:customStyle="1" w:styleId="ab">
    <w:name w:val="Текст сноски Знак"/>
    <w:basedOn w:val="a0"/>
    <w:link w:val="aa"/>
    <w:uiPriority w:val="99"/>
    <w:semiHidden/>
    <w:rsid w:val="00F61E1D"/>
    <w:rPr>
      <w:rFonts w:ascii="Times New Roman" w:eastAsia="Times New Roman" w:hAnsi="Times New Roman" w:cs="Times New Roman"/>
      <w:sz w:val="20"/>
      <w:szCs w:val="20"/>
      <w:lang w:eastAsia="ru-RU"/>
    </w:rPr>
  </w:style>
  <w:style w:type="character" w:styleId="ac">
    <w:name w:val="Hyperlink"/>
    <w:basedOn w:val="a0"/>
    <w:uiPriority w:val="99"/>
    <w:unhideWhenUsed/>
    <w:rsid w:val="00175F18"/>
    <w:rPr>
      <w:color w:val="0000FF" w:themeColor="hyperlink"/>
      <w:u w:val="single"/>
    </w:rPr>
  </w:style>
  <w:style w:type="paragraph" w:styleId="ad">
    <w:name w:val="Normal (Web)"/>
    <w:basedOn w:val="a"/>
    <w:uiPriority w:val="99"/>
    <w:semiHidden/>
    <w:unhideWhenUsed/>
    <w:rsid w:val="00DF1BA9"/>
    <w:pPr>
      <w:spacing w:before="100" w:beforeAutospacing="1" w:after="100" w:afterAutospacing="1"/>
    </w:pPr>
  </w:style>
  <w:style w:type="paragraph" w:styleId="ae">
    <w:name w:val="List Paragraph"/>
    <w:basedOn w:val="a"/>
    <w:uiPriority w:val="34"/>
    <w:qFormat/>
    <w:rsid w:val="00715F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9448286">
      <w:bodyDiv w:val="1"/>
      <w:marLeft w:val="0"/>
      <w:marRight w:val="0"/>
      <w:marTop w:val="0"/>
      <w:marBottom w:val="0"/>
      <w:divBdr>
        <w:top w:val="none" w:sz="0" w:space="0" w:color="auto"/>
        <w:left w:val="none" w:sz="0" w:space="0" w:color="auto"/>
        <w:bottom w:val="none" w:sz="0" w:space="0" w:color="auto"/>
        <w:right w:val="none" w:sz="0" w:space="0" w:color="auto"/>
      </w:divBdr>
    </w:div>
    <w:div w:id="1850833787">
      <w:bodyDiv w:val="1"/>
      <w:marLeft w:val="0"/>
      <w:marRight w:val="0"/>
      <w:marTop w:val="0"/>
      <w:marBottom w:val="0"/>
      <w:divBdr>
        <w:top w:val="none" w:sz="0" w:space="0" w:color="auto"/>
        <w:left w:val="none" w:sz="0" w:space="0" w:color="auto"/>
        <w:bottom w:val="none" w:sz="0" w:space="0" w:color="auto"/>
        <w:right w:val="none" w:sz="0" w:space="0" w:color="auto"/>
      </w:divBdr>
    </w:div>
    <w:div w:id="212619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616EF-90BC-4D0E-B129-00F4DBAE6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739</Words>
  <Characters>4218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Михайловна Ишенина</dc:creator>
  <cp:lastModifiedBy>Калинина Мария Андреевна</cp:lastModifiedBy>
  <cp:revision>2</cp:revision>
  <cp:lastPrinted>2024-10-15T08:35:00Z</cp:lastPrinted>
  <dcterms:created xsi:type="dcterms:W3CDTF">2025-04-16T08:35:00Z</dcterms:created>
  <dcterms:modified xsi:type="dcterms:W3CDTF">2025-04-16T08:35:00Z</dcterms:modified>
</cp:coreProperties>
</file>