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0E" w:rsidRPr="00CB340E" w:rsidRDefault="00CB340E" w:rsidP="00CB340E">
      <w:pPr>
        <w:spacing w:before="100" w:beforeAutospacing="1" w:after="100" w:afterAutospacing="1"/>
        <w:jc w:val="center"/>
      </w:pPr>
      <w:r w:rsidRPr="00CB340E">
        <w:rPr>
          <w:b/>
          <w:bCs/>
          <w:color w:val="000000"/>
          <w:sz w:val="26"/>
          <w:szCs w:val="26"/>
        </w:rPr>
        <w:t xml:space="preserve">Доклад </w:t>
      </w:r>
      <w:r>
        <w:rPr>
          <w:b/>
          <w:bCs/>
          <w:color w:val="000000"/>
          <w:sz w:val="26"/>
          <w:szCs w:val="26"/>
        </w:rPr>
        <w:t xml:space="preserve">заместителя главы администрации по местному самоуправлению, </w:t>
      </w:r>
      <w:r w:rsidRPr="00CB340E">
        <w:rPr>
          <w:b/>
          <w:bCs/>
          <w:color w:val="000000"/>
          <w:sz w:val="26"/>
          <w:szCs w:val="26"/>
        </w:rPr>
        <w:t xml:space="preserve">заведующего отделом </w:t>
      </w:r>
      <w:r>
        <w:rPr>
          <w:b/>
          <w:bCs/>
          <w:color w:val="000000"/>
          <w:sz w:val="26"/>
          <w:szCs w:val="26"/>
        </w:rPr>
        <w:t>по работе с населением и развитию гражданского общества</w:t>
      </w:r>
      <w:r w:rsidRPr="00CB340E">
        <w:rPr>
          <w:b/>
          <w:bCs/>
          <w:color w:val="000000"/>
          <w:sz w:val="26"/>
          <w:szCs w:val="26"/>
        </w:rPr>
        <w:t xml:space="preserve"> </w:t>
      </w:r>
      <w:proofErr w:type="spellStart"/>
      <w:r>
        <w:rPr>
          <w:b/>
          <w:bCs/>
          <w:color w:val="000000"/>
          <w:sz w:val="26"/>
          <w:szCs w:val="26"/>
        </w:rPr>
        <w:t>Даутовой</w:t>
      </w:r>
      <w:proofErr w:type="spellEnd"/>
      <w:r>
        <w:rPr>
          <w:b/>
          <w:bCs/>
          <w:color w:val="000000"/>
          <w:sz w:val="26"/>
          <w:szCs w:val="26"/>
        </w:rPr>
        <w:t xml:space="preserve"> С.С.</w:t>
      </w:r>
    </w:p>
    <w:p w:rsidR="00DC589B" w:rsidRDefault="00DC589B" w:rsidP="009C6E39">
      <w:pPr>
        <w:spacing w:line="360" w:lineRule="auto"/>
        <w:ind w:firstLine="708"/>
        <w:rPr>
          <w:b/>
        </w:rPr>
      </w:pPr>
      <w:r w:rsidRPr="009C6E39">
        <w:rPr>
          <w:b/>
        </w:rPr>
        <w:t>ТЕРРИТОРИАЛЬНОЕ ОБЩЕСТВЕННОЕ САМОУПРАВЛЕНИЕ</w:t>
      </w:r>
      <w:r w:rsidR="00370A2A" w:rsidRPr="009C6E39">
        <w:rPr>
          <w:b/>
        </w:rPr>
        <w:t xml:space="preserve"> </w:t>
      </w:r>
    </w:p>
    <w:p w:rsidR="003C3322" w:rsidRPr="003C3322" w:rsidRDefault="003C3322" w:rsidP="009C6E39">
      <w:pPr>
        <w:spacing w:line="360" w:lineRule="auto"/>
        <w:ind w:firstLine="708"/>
        <w:rPr>
          <w:b/>
          <w:sz w:val="16"/>
          <w:szCs w:val="16"/>
        </w:rPr>
      </w:pPr>
    </w:p>
    <w:p w:rsidR="00DC589B" w:rsidRPr="00353CD8" w:rsidRDefault="00DC589B" w:rsidP="00C01FD4">
      <w:pPr>
        <w:spacing w:line="360" w:lineRule="auto"/>
        <w:ind w:firstLine="709"/>
        <w:contextualSpacing/>
        <w:jc w:val="both"/>
        <w:rPr>
          <w:rFonts w:eastAsia="Lucida Sans Unicode"/>
          <w:color w:val="000000" w:themeColor="text1"/>
          <w:kern w:val="1"/>
          <w:sz w:val="28"/>
          <w:szCs w:val="28"/>
          <w:lang w:eastAsia="ar-SA"/>
        </w:rPr>
      </w:pPr>
      <w:r w:rsidRPr="00353CD8">
        <w:rPr>
          <w:rFonts w:eastAsia="Lucida Sans Unicode"/>
          <w:color w:val="000000" w:themeColor="text1"/>
          <w:kern w:val="1"/>
          <w:sz w:val="28"/>
          <w:szCs w:val="28"/>
        </w:rPr>
        <w:t xml:space="preserve">Территориальное общественное самоуправление </w:t>
      </w:r>
      <w:r w:rsidR="007A41D4">
        <w:rPr>
          <w:rFonts w:eastAsia="Lucida Sans Unicode"/>
          <w:color w:val="000000" w:themeColor="text1"/>
          <w:kern w:val="1"/>
          <w:sz w:val="28"/>
          <w:szCs w:val="28"/>
        </w:rPr>
        <w:t>(далее – ТОС), члены ТОС –</w:t>
      </w:r>
      <w:r w:rsidR="000F2590" w:rsidRPr="000F2590">
        <w:rPr>
          <w:color w:val="000000" w:themeColor="text1"/>
          <w:sz w:val="28"/>
          <w:szCs w:val="28"/>
        </w:rPr>
        <w:t xml:space="preserve"> </w:t>
      </w:r>
      <w:r w:rsidR="000F2590" w:rsidRPr="00ED740A">
        <w:rPr>
          <w:color w:val="000000" w:themeColor="text1"/>
          <w:sz w:val="28"/>
          <w:szCs w:val="28"/>
        </w:rPr>
        <w:t>активные помощники в решении вопросов местного значения</w:t>
      </w:r>
      <w:r w:rsidRPr="00353CD8">
        <w:rPr>
          <w:rFonts w:eastAsia="Lucida Sans Unicode"/>
          <w:color w:val="000000" w:themeColor="text1"/>
          <w:kern w:val="1"/>
          <w:sz w:val="28"/>
          <w:szCs w:val="28"/>
        </w:rPr>
        <w:t xml:space="preserve">. </w:t>
      </w:r>
      <w:r w:rsidR="007A41D4">
        <w:rPr>
          <w:rFonts w:eastAsia="Lucida Sans Unicode"/>
          <w:color w:val="000000" w:themeColor="text1"/>
          <w:kern w:val="1"/>
          <w:sz w:val="28"/>
          <w:szCs w:val="28"/>
        </w:rPr>
        <w:br/>
      </w:r>
      <w:r w:rsidRPr="00353CD8">
        <w:rPr>
          <w:rFonts w:eastAsia="Lucida Sans Unicode"/>
          <w:color w:val="000000" w:themeColor="text1"/>
          <w:kern w:val="1"/>
          <w:sz w:val="28"/>
          <w:szCs w:val="28"/>
        </w:rPr>
        <w:t>Н</w:t>
      </w:r>
      <w:r w:rsidRPr="00353CD8">
        <w:rPr>
          <w:color w:val="000000" w:themeColor="text1"/>
          <w:sz w:val="28"/>
          <w:szCs w:val="28"/>
        </w:rPr>
        <w:t xml:space="preserve">а </w:t>
      </w:r>
      <w:r w:rsidR="00C01FD4">
        <w:rPr>
          <w:color w:val="000000" w:themeColor="text1"/>
          <w:sz w:val="28"/>
          <w:szCs w:val="28"/>
        </w:rPr>
        <w:t>01 января 202</w:t>
      </w:r>
      <w:r w:rsidR="00C03EBA">
        <w:rPr>
          <w:color w:val="000000" w:themeColor="text1"/>
          <w:sz w:val="28"/>
          <w:szCs w:val="28"/>
        </w:rPr>
        <w:t>5</w:t>
      </w:r>
      <w:r w:rsidR="00AF4005">
        <w:rPr>
          <w:color w:val="000000" w:themeColor="text1"/>
          <w:sz w:val="28"/>
          <w:szCs w:val="28"/>
        </w:rPr>
        <w:t xml:space="preserve"> г</w:t>
      </w:r>
      <w:r w:rsidR="007A41D4">
        <w:rPr>
          <w:color w:val="000000" w:themeColor="text1"/>
          <w:sz w:val="28"/>
          <w:szCs w:val="28"/>
        </w:rPr>
        <w:t>. на</w:t>
      </w:r>
      <w:r w:rsidR="00AF4005">
        <w:rPr>
          <w:color w:val="000000" w:themeColor="text1"/>
          <w:sz w:val="28"/>
          <w:szCs w:val="28"/>
        </w:rPr>
        <w:t xml:space="preserve"> </w:t>
      </w:r>
      <w:r w:rsidRPr="00353CD8">
        <w:rPr>
          <w:color w:val="000000" w:themeColor="text1"/>
          <w:sz w:val="28"/>
          <w:szCs w:val="28"/>
        </w:rPr>
        <w:t xml:space="preserve">территории </w:t>
      </w:r>
      <w:r w:rsidR="00553167">
        <w:rPr>
          <w:color w:val="000000" w:themeColor="text1"/>
          <w:sz w:val="28"/>
          <w:szCs w:val="28"/>
        </w:rPr>
        <w:t xml:space="preserve">Котласского муниципального </w:t>
      </w:r>
      <w:r w:rsidR="00B0606D">
        <w:rPr>
          <w:color w:val="000000" w:themeColor="text1"/>
          <w:sz w:val="28"/>
          <w:szCs w:val="28"/>
        </w:rPr>
        <w:t>округа</w:t>
      </w:r>
      <w:r w:rsidR="00553167">
        <w:rPr>
          <w:color w:val="000000" w:themeColor="text1"/>
          <w:sz w:val="28"/>
          <w:szCs w:val="28"/>
        </w:rPr>
        <w:t xml:space="preserve"> </w:t>
      </w:r>
      <w:r w:rsidR="004F12C6" w:rsidRPr="00353CD8">
        <w:rPr>
          <w:color w:val="000000" w:themeColor="text1"/>
          <w:sz w:val="28"/>
          <w:szCs w:val="28"/>
        </w:rPr>
        <w:t xml:space="preserve">зарегистрировано </w:t>
      </w:r>
      <w:r w:rsidR="00C03EBA">
        <w:rPr>
          <w:color w:val="000000" w:themeColor="text1"/>
          <w:sz w:val="28"/>
          <w:szCs w:val="28"/>
        </w:rPr>
        <w:t>71</w:t>
      </w:r>
      <w:r w:rsidR="004F12C6" w:rsidRPr="00353CD8">
        <w:rPr>
          <w:color w:val="000000" w:themeColor="text1"/>
          <w:sz w:val="28"/>
          <w:szCs w:val="28"/>
        </w:rPr>
        <w:t xml:space="preserve"> ТОС.  </w:t>
      </w:r>
    </w:p>
    <w:p w:rsidR="001A022E" w:rsidRDefault="00DC589B" w:rsidP="00370A2A">
      <w:pPr>
        <w:spacing w:line="360" w:lineRule="auto"/>
        <w:ind w:firstLine="709"/>
        <w:contextualSpacing/>
        <w:jc w:val="both"/>
        <w:rPr>
          <w:color w:val="000000" w:themeColor="text1"/>
          <w:sz w:val="28"/>
          <w:szCs w:val="28"/>
        </w:rPr>
      </w:pPr>
      <w:r w:rsidRPr="00353CD8">
        <w:rPr>
          <w:color w:val="000000" w:themeColor="text1"/>
          <w:sz w:val="28"/>
          <w:szCs w:val="28"/>
        </w:rPr>
        <w:t>В рамк</w:t>
      </w:r>
      <w:r w:rsidR="00553167">
        <w:rPr>
          <w:color w:val="000000" w:themeColor="text1"/>
          <w:sz w:val="28"/>
          <w:szCs w:val="28"/>
        </w:rPr>
        <w:t>ах муниципальной программы</w:t>
      </w:r>
      <w:r w:rsidR="000F2590">
        <w:rPr>
          <w:color w:val="000000" w:themeColor="text1"/>
          <w:sz w:val="28"/>
          <w:szCs w:val="28"/>
        </w:rPr>
        <w:t xml:space="preserve"> </w:t>
      </w:r>
      <w:r w:rsidR="000F2590" w:rsidRPr="00353CD8">
        <w:rPr>
          <w:color w:val="000000" w:themeColor="text1"/>
          <w:sz w:val="28"/>
          <w:szCs w:val="28"/>
        </w:rPr>
        <w:t>«</w:t>
      </w:r>
      <w:r w:rsidR="00C03EBA" w:rsidRPr="00C03EBA">
        <w:rPr>
          <w:color w:val="000000" w:themeColor="text1"/>
          <w:sz w:val="28"/>
          <w:szCs w:val="28"/>
        </w:rPr>
        <w:t xml:space="preserve">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w:t>
      </w:r>
      <w:proofErr w:type="spellStart"/>
      <w:r w:rsidR="00C03EBA" w:rsidRPr="00C03EBA">
        <w:rPr>
          <w:color w:val="000000" w:themeColor="text1"/>
          <w:sz w:val="28"/>
          <w:szCs w:val="28"/>
        </w:rPr>
        <w:t>Котласском</w:t>
      </w:r>
      <w:proofErr w:type="spellEnd"/>
      <w:r w:rsidR="00C03EBA" w:rsidRPr="00C03EBA">
        <w:rPr>
          <w:color w:val="000000" w:themeColor="text1"/>
          <w:sz w:val="28"/>
          <w:szCs w:val="28"/>
        </w:rPr>
        <w:t xml:space="preserve"> муниципальном округе Архангельской области</w:t>
      </w:r>
      <w:r w:rsidR="000F2590">
        <w:rPr>
          <w:color w:val="000000" w:themeColor="text1"/>
          <w:sz w:val="28"/>
          <w:szCs w:val="28"/>
        </w:rPr>
        <w:t>», утвержденной</w:t>
      </w:r>
      <w:r w:rsidR="000F2590" w:rsidRPr="00353CD8">
        <w:rPr>
          <w:color w:val="000000" w:themeColor="text1"/>
          <w:sz w:val="28"/>
          <w:szCs w:val="28"/>
        </w:rPr>
        <w:t xml:space="preserve"> постановлением</w:t>
      </w:r>
      <w:r w:rsidR="000F2590">
        <w:rPr>
          <w:color w:val="000000" w:themeColor="text1"/>
          <w:sz w:val="28"/>
          <w:szCs w:val="28"/>
        </w:rPr>
        <w:t xml:space="preserve"> администрации</w:t>
      </w:r>
      <w:r w:rsidR="000F2590" w:rsidRPr="00353CD8">
        <w:rPr>
          <w:color w:val="000000" w:themeColor="text1"/>
          <w:sz w:val="28"/>
          <w:szCs w:val="28"/>
        </w:rPr>
        <w:t xml:space="preserve"> от </w:t>
      </w:r>
      <w:r w:rsidR="000F2590">
        <w:rPr>
          <w:color w:val="000000" w:themeColor="text1"/>
          <w:sz w:val="28"/>
          <w:szCs w:val="28"/>
        </w:rPr>
        <w:t>25</w:t>
      </w:r>
      <w:r w:rsidR="000F2590" w:rsidRPr="00353CD8">
        <w:rPr>
          <w:color w:val="000000" w:themeColor="text1"/>
          <w:sz w:val="28"/>
          <w:szCs w:val="28"/>
        </w:rPr>
        <w:t xml:space="preserve"> декабря 20</w:t>
      </w:r>
      <w:r w:rsidR="000F2590">
        <w:rPr>
          <w:color w:val="000000" w:themeColor="text1"/>
          <w:sz w:val="28"/>
          <w:szCs w:val="28"/>
        </w:rPr>
        <w:t>20</w:t>
      </w:r>
      <w:r w:rsidR="000F2590" w:rsidRPr="00353CD8">
        <w:rPr>
          <w:color w:val="000000" w:themeColor="text1"/>
          <w:sz w:val="28"/>
          <w:szCs w:val="28"/>
        </w:rPr>
        <w:t xml:space="preserve"> г</w:t>
      </w:r>
      <w:r w:rsidR="00EA77F8">
        <w:rPr>
          <w:color w:val="000000" w:themeColor="text1"/>
          <w:sz w:val="28"/>
          <w:szCs w:val="28"/>
        </w:rPr>
        <w:t xml:space="preserve">. </w:t>
      </w:r>
      <w:r w:rsidR="000F2590" w:rsidRPr="00353CD8">
        <w:rPr>
          <w:color w:val="000000" w:themeColor="text1"/>
          <w:sz w:val="28"/>
          <w:szCs w:val="28"/>
        </w:rPr>
        <w:t xml:space="preserve"> № </w:t>
      </w:r>
      <w:r w:rsidR="000F2590">
        <w:rPr>
          <w:color w:val="000000" w:themeColor="text1"/>
          <w:sz w:val="28"/>
          <w:szCs w:val="28"/>
        </w:rPr>
        <w:t>985,</w:t>
      </w:r>
      <w:r w:rsidR="00553167">
        <w:rPr>
          <w:color w:val="000000" w:themeColor="text1"/>
          <w:sz w:val="28"/>
          <w:szCs w:val="28"/>
        </w:rPr>
        <w:t xml:space="preserve"> в 20</w:t>
      </w:r>
      <w:r w:rsidR="00CD2A72">
        <w:rPr>
          <w:color w:val="000000" w:themeColor="text1"/>
          <w:sz w:val="28"/>
          <w:szCs w:val="28"/>
        </w:rPr>
        <w:t>2</w:t>
      </w:r>
      <w:r w:rsidR="00C03EBA">
        <w:rPr>
          <w:color w:val="000000" w:themeColor="text1"/>
          <w:sz w:val="28"/>
          <w:szCs w:val="28"/>
        </w:rPr>
        <w:t>4</w:t>
      </w:r>
      <w:r w:rsidR="00370A2A">
        <w:rPr>
          <w:color w:val="000000" w:themeColor="text1"/>
          <w:sz w:val="28"/>
          <w:szCs w:val="28"/>
        </w:rPr>
        <w:t xml:space="preserve"> году на мероприятие</w:t>
      </w:r>
      <w:r w:rsidRPr="00353CD8">
        <w:rPr>
          <w:color w:val="000000" w:themeColor="text1"/>
          <w:sz w:val="28"/>
          <w:szCs w:val="28"/>
        </w:rPr>
        <w:t xml:space="preserve"> «Реализация проектов ТОС на территории </w:t>
      </w:r>
      <w:r w:rsidR="00553167">
        <w:rPr>
          <w:color w:val="000000" w:themeColor="text1"/>
          <w:sz w:val="28"/>
          <w:szCs w:val="28"/>
        </w:rPr>
        <w:t xml:space="preserve">Котласского муниципального </w:t>
      </w:r>
      <w:r w:rsidR="00C03EBA">
        <w:rPr>
          <w:color w:val="000000" w:themeColor="text1"/>
          <w:sz w:val="28"/>
          <w:szCs w:val="28"/>
        </w:rPr>
        <w:t xml:space="preserve">округа </w:t>
      </w:r>
      <w:r w:rsidR="00553167">
        <w:rPr>
          <w:color w:val="000000" w:themeColor="text1"/>
          <w:sz w:val="28"/>
          <w:szCs w:val="28"/>
        </w:rPr>
        <w:t>Архангельской области»</w:t>
      </w:r>
      <w:r w:rsidRPr="00353CD8">
        <w:rPr>
          <w:color w:val="000000" w:themeColor="text1"/>
          <w:sz w:val="28"/>
          <w:szCs w:val="28"/>
        </w:rPr>
        <w:t xml:space="preserve"> (на конкурсной основе) произведены расходы: </w:t>
      </w:r>
    </w:p>
    <w:p w:rsidR="001A022E" w:rsidRPr="00830816" w:rsidRDefault="0022573C" w:rsidP="00C01FD4">
      <w:pPr>
        <w:spacing w:line="360" w:lineRule="auto"/>
        <w:ind w:firstLine="709"/>
        <w:contextualSpacing/>
        <w:jc w:val="both"/>
        <w:rPr>
          <w:color w:val="000000" w:themeColor="text1"/>
          <w:sz w:val="28"/>
          <w:szCs w:val="28"/>
        </w:rPr>
      </w:pPr>
      <w:r>
        <w:rPr>
          <w:color w:val="000000" w:themeColor="text1"/>
          <w:sz w:val="28"/>
          <w:szCs w:val="28"/>
        </w:rPr>
        <w:t xml:space="preserve">средства областного </w:t>
      </w:r>
      <w:r w:rsidR="001A022E" w:rsidRPr="00830816">
        <w:rPr>
          <w:color w:val="000000" w:themeColor="text1"/>
          <w:sz w:val="28"/>
          <w:szCs w:val="28"/>
        </w:rPr>
        <w:t xml:space="preserve">бюджета – </w:t>
      </w:r>
      <w:r w:rsidR="003C3322">
        <w:rPr>
          <w:color w:val="000000" w:themeColor="text1"/>
          <w:sz w:val="28"/>
          <w:szCs w:val="28"/>
        </w:rPr>
        <w:t>1</w:t>
      </w:r>
      <w:r w:rsidR="00C03EBA">
        <w:rPr>
          <w:color w:val="000000" w:themeColor="text1"/>
          <w:sz w:val="28"/>
          <w:szCs w:val="28"/>
        </w:rPr>
        <w:t>369,4</w:t>
      </w:r>
      <w:r w:rsidR="001A022E" w:rsidRPr="00830816">
        <w:rPr>
          <w:color w:val="000000" w:themeColor="text1"/>
          <w:sz w:val="28"/>
          <w:szCs w:val="28"/>
        </w:rPr>
        <w:t xml:space="preserve"> тыс. рублей, что на </w:t>
      </w:r>
      <w:r w:rsidR="00C03EBA">
        <w:rPr>
          <w:color w:val="000000" w:themeColor="text1"/>
          <w:sz w:val="28"/>
          <w:szCs w:val="28"/>
        </w:rPr>
        <w:t>17,5</w:t>
      </w:r>
      <w:r w:rsidR="004F7843" w:rsidRPr="00830816">
        <w:rPr>
          <w:color w:val="000000" w:themeColor="text1"/>
          <w:sz w:val="28"/>
          <w:szCs w:val="28"/>
        </w:rPr>
        <w:t xml:space="preserve"> </w:t>
      </w:r>
      <w:r w:rsidR="00AE35FB" w:rsidRPr="00830816">
        <w:rPr>
          <w:color w:val="000000" w:themeColor="text1"/>
          <w:sz w:val="28"/>
          <w:szCs w:val="28"/>
        </w:rPr>
        <w:t xml:space="preserve">% </w:t>
      </w:r>
      <w:r w:rsidR="00C03EBA">
        <w:rPr>
          <w:color w:val="000000" w:themeColor="text1"/>
          <w:sz w:val="28"/>
          <w:szCs w:val="28"/>
        </w:rPr>
        <w:t>меньше</w:t>
      </w:r>
      <w:r w:rsidR="001A022E" w:rsidRPr="00830816">
        <w:rPr>
          <w:color w:val="000000" w:themeColor="text1"/>
          <w:sz w:val="28"/>
          <w:szCs w:val="28"/>
        </w:rPr>
        <w:t>, чем в 20</w:t>
      </w:r>
      <w:r w:rsidR="00830816" w:rsidRPr="00830816">
        <w:rPr>
          <w:color w:val="000000" w:themeColor="text1"/>
          <w:sz w:val="28"/>
          <w:szCs w:val="28"/>
        </w:rPr>
        <w:t>2</w:t>
      </w:r>
      <w:r w:rsidR="00C03EBA">
        <w:rPr>
          <w:color w:val="000000" w:themeColor="text1"/>
          <w:sz w:val="28"/>
          <w:szCs w:val="28"/>
        </w:rPr>
        <w:t>3</w:t>
      </w:r>
      <w:r w:rsidR="001A022E" w:rsidRPr="00830816">
        <w:rPr>
          <w:color w:val="000000" w:themeColor="text1"/>
          <w:sz w:val="28"/>
          <w:szCs w:val="28"/>
        </w:rPr>
        <w:t xml:space="preserve"> г</w:t>
      </w:r>
      <w:r w:rsidR="00EA6A93">
        <w:rPr>
          <w:color w:val="000000" w:themeColor="text1"/>
          <w:sz w:val="28"/>
          <w:szCs w:val="28"/>
        </w:rPr>
        <w:t>.;</w:t>
      </w:r>
    </w:p>
    <w:p w:rsidR="00DC589B" w:rsidRDefault="001A022E" w:rsidP="00C01FD4">
      <w:pPr>
        <w:spacing w:line="360" w:lineRule="auto"/>
        <w:ind w:firstLine="709"/>
        <w:contextualSpacing/>
        <w:jc w:val="both"/>
        <w:rPr>
          <w:color w:val="000000" w:themeColor="text1"/>
          <w:sz w:val="28"/>
          <w:szCs w:val="28"/>
        </w:rPr>
      </w:pPr>
      <w:r w:rsidRPr="00830816">
        <w:rPr>
          <w:color w:val="000000" w:themeColor="text1"/>
          <w:sz w:val="28"/>
          <w:szCs w:val="28"/>
        </w:rPr>
        <w:t xml:space="preserve">средства бюджета </w:t>
      </w:r>
      <w:r w:rsidR="00074A1A" w:rsidRPr="00830816">
        <w:rPr>
          <w:color w:val="000000" w:themeColor="text1"/>
          <w:sz w:val="28"/>
          <w:szCs w:val="28"/>
        </w:rPr>
        <w:t xml:space="preserve">Котласского муниципального </w:t>
      </w:r>
      <w:r w:rsidR="00C03EBA">
        <w:rPr>
          <w:color w:val="000000" w:themeColor="text1"/>
          <w:sz w:val="28"/>
          <w:szCs w:val="28"/>
        </w:rPr>
        <w:t xml:space="preserve">округа </w:t>
      </w:r>
      <w:r w:rsidR="007016B3">
        <w:rPr>
          <w:color w:val="000000" w:themeColor="text1"/>
          <w:sz w:val="28"/>
          <w:szCs w:val="28"/>
        </w:rPr>
        <w:t>Архангельской области</w:t>
      </w:r>
      <w:r w:rsidR="00390300" w:rsidRPr="00830816">
        <w:rPr>
          <w:color w:val="000000" w:themeColor="text1"/>
          <w:sz w:val="28"/>
          <w:szCs w:val="28"/>
        </w:rPr>
        <w:t xml:space="preserve"> – </w:t>
      </w:r>
      <w:r w:rsidR="00C03EBA">
        <w:rPr>
          <w:color w:val="000000" w:themeColor="text1"/>
          <w:sz w:val="28"/>
          <w:szCs w:val="28"/>
        </w:rPr>
        <w:t>456,5</w:t>
      </w:r>
      <w:r w:rsidRPr="00830816">
        <w:rPr>
          <w:color w:val="000000" w:themeColor="text1"/>
          <w:sz w:val="28"/>
          <w:szCs w:val="28"/>
        </w:rPr>
        <w:t xml:space="preserve"> тыс. руб., что на </w:t>
      </w:r>
      <w:r w:rsidR="00C03EBA">
        <w:rPr>
          <w:color w:val="000000" w:themeColor="text1"/>
          <w:sz w:val="28"/>
          <w:szCs w:val="28"/>
        </w:rPr>
        <w:t>17,5</w:t>
      </w:r>
      <w:r w:rsidR="00F373B0" w:rsidRPr="00830816">
        <w:rPr>
          <w:color w:val="000000" w:themeColor="text1"/>
          <w:sz w:val="28"/>
          <w:szCs w:val="28"/>
        </w:rPr>
        <w:t xml:space="preserve"> </w:t>
      </w:r>
      <w:r w:rsidR="00D91FCA" w:rsidRPr="00830816">
        <w:rPr>
          <w:color w:val="000000" w:themeColor="text1"/>
          <w:sz w:val="28"/>
          <w:szCs w:val="28"/>
        </w:rPr>
        <w:t>%</w:t>
      </w:r>
      <w:r w:rsidR="00AE35FB" w:rsidRPr="00830816">
        <w:rPr>
          <w:color w:val="000000" w:themeColor="text1"/>
          <w:sz w:val="28"/>
          <w:szCs w:val="28"/>
        </w:rPr>
        <w:t xml:space="preserve"> </w:t>
      </w:r>
      <w:r w:rsidR="00C03EBA">
        <w:rPr>
          <w:color w:val="000000" w:themeColor="text1"/>
          <w:sz w:val="28"/>
          <w:szCs w:val="28"/>
        </w:rPr>
        <w:t>меньше</w:t>
      </w:r>
      <w:r w:rsidR="00AE35FB" w:rsidRPr="00830816">
        <w:rPr>
          <w:color w:val="000000" w:themeColor="text1"/>
          <w:sz w:val="28"/>
          <w:szCs w:val="28"/>
        </w:rPr>
        <w:t>,</w:t>
      </w:r>
      <w:r w:rsidR="00C03EBA">
        <w:rPr>
          <w:color w:val="000000" w:themeColor="text1"/>
          <w:sz w:val="28"/>
          <w:szCs w:val="28"/>
        </w:rPr>
        <w:t xml:space="preserve"> чем в </w:t>
      </w:r>
      <w:r w:rsidRPr="00830816">
        <w:rPr>
          <w:color w:val="000000" w:themeColor="text1"/>
          <w:sz w:val="28"/>
          <w:szCs w:val="28"/>
        </w:rPr>
        <w:t>20</w:t>
      </w:r>
      <w:r w:rsidR="00AF4005" w:rsidRPr="00830816">
        <w:rPr>
          <w:color w:val="000000" w:themeColor="text1"/>
          <w:sz w:val="28"/>
          <w:szCs w:val="28"/>
        </w:rPr>
        <w:t>2</w:t>
      </w:r>
      <w:r w:rsidR="00C03EBA">
        <w:rPr>
          <w:color w:val="000000" w:themeColor="text1"/>
          <w:sz w:val="28"/>
          <w:szCs w:val="28"/>
        </w:rPr>
        <w:t>3 </w:t>
      </w:r>
      <w:r w:rsidRPr="00830816">
        <w:rPr>
          <w:color w:val="000000" w:themeColor="text1"/>
          <w:sz w:val="28"/>
          <w:szCs w:val="28"/>
        </w:rPr>
        <w:t>г.</w:t>
      </w:r>
    </w:p>
    <w:p w:rsidR="00610F8F" w:rsidRPr="00830816" w:rsidRDefault="00610F8F" w:rsidP="00C01FD4">
      <w:pPr>
        <w:spacing w:line="360" w:lineRule="auto"/>
        <w:ind w:firstLine="709"/>
        <w:contextualSpacing/>
        <w:jc w:val="both"/>
        <w:rPr>
          <w:color w:val="000000" w:themeColor="text1"/>
          <w:sz w:val="28"/>
          <w:szCs w:val="28"/>
        </w:rPr>
      </w:pPr>
      <w:r>
        <w:rPr>
          <w:color w:val="000000" w:themeColor="text1"/>
          <w:sz w:val="28"/>
          <w:szCs w:val="28"/>
        </w:rPr>
        <w:t xml:space="preserve">Это обусловлено снижением целевого показателя (числа проектов): </w:t>
      </w:r>
    </w:p>
    <w:tbl>
      <w:tblPr>
        <w:tblStyle w:val="a6"/>
        <w:tblW w:w="9898" w:type="dxa"/>
        <w:tblLayout w:type="fixed"/>
        <w:tblLook w:val="04A0" w:firstRow="1" w:lastRow="0" w:firstColumn="1" w:lastColumn="0" w:noHBand="0" w:noVBand="1"/>
      </w:tblPr>
      <w:tblGrid>
        <w:gridCol w:w="498"/>
        <w:gridCol w:w="2166"/>
        <w:gridCol w:w="892"/>
        <w:gridCol w:w="892"/>
        <w:gridCol w:w="1833"/>
        <w:gridCol w:w="892"/>
        <w:gridCol w:w="1015"/>
        <w:gridCol w:w="1710"/>
      </w:tblGrid>
      <w:tr w:rsidR="007B6899" w:rsidRPr="0022573C" w:rsidTr="00553167">
        <w:tc>
          <w:tcPr>
            <w:tcW w:w="498" w:type="dxa"/>
            <w:vMerge w:val="restart"/>
          </w:tcPr>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w:t>
            </w:r>
          </w:p>
        </w:tc>
        <w:tc>
          <w:tcPr>
            <w:tcW w:w="2166" w:type="dxa"/>
            <w:vMerge w:val="restart"/>
          </w:tcPr>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Наименование мероприятия</w:t>
            </w:r>
          </w:p>
        </w:tc>
        <w:tc>
          <w:tcPr>
            <w:tcW w:w="1784" w:type="dxa"/>
            <w:gridSpan w:val="2"/>
          </w:tcPr>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 xml:space="preserve">Сумма, </w:t>
            </w:r>
          </w:p>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в тыс. руб.</w:t>
            </w:r>
          </w:p>
        </w:tc>
        <w:tc>
          <w:tcPr>
            <w:tcW w:w="1833" w:type="dxa"/>
            <w:vMerge w:val="restart"/>
          </w:tcPr>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Динамика, %</w:t>
            </w:r>
          </w:p>
        </w:tc>
        <w:tc>
          <w:tcPr>
            <w:tcW w:w="1907" w:type="dxa"/>
            <w:gridSpan w:val="2"/>
          </w:tcPr>
          <w:p w:rsidR="007B6899" w:rsidRPr="0022573C" w:rsidRDefault="007B6899" w:rsidP="00734861">
            <w:pPr>
              <w:pStyle w:val="dt-pdt-m1"/>
              <w:spacing w:before="0" w:beforeAutospacing="0" w:after="0" w:afterAutospacing="0" w:line="360" w:lineRule="auto"/>
              <w:jc w:val="both"/>
              <w:rPr>
                <w:b/>
                <w:color w:val="000000" w:themeColor="text1"/>
              </w:rPr>
            </w:pPr>
            <w:r w:rsidRPr="0022573C">
              <w:rPr>
                <w:b/>
                <w:color w:val="000000" w:themeColor="text1"/>
              </w:rPr>
              <w:t xml:space="preserve">Количество </w:t>
            </w:r>
            <w:proofErr w:type="spellStart"/>
            <w:r w:rsidR="00B335A7">
              <w:rPr>
                <w:b/>
                <w:color w:val="000000" w:themeColor="text1"/>
              </w:rPr>
              <w:t>реализованных</w:t>
            </w:r>
            <w:r w:rsidRPr="0022573C">
              <w:rPr>
                <w:b/>
                <w:color w:val="000000" w:themeColor="text1"/>
              </w:rPr>
              <w:t>пр</w:t>
            </w:r>
            <w:r w:rsidR="00AE35FB" w:rsidRPr="0022573C">
              <w:rPr>
                <w:b/>
                <w:color w:val="000000" w:themeColor="text1"/>
              </w:rPr>
              <w:t>о</w:t>
            </w:r>
            <w:r w:rsidRPr="0022573C">
              <w:rPr>
                <w:b/>
                <w:color w:val="000000" w:themeColor="text1"/>
              </w:rPr>
              <w:t>ектов</w:t>
            </w:r>
            <w:proofErr w:type="spellEnd"/>
            <w:r w:rsidRPr="0022573C">
              <w:rPr>
                <w:b/>
                <w:color w:val="000000" w:themeColor="text1"/>
              </w:rPr>
              <w:t xml:space="preserve">, </w:t>
            </w:r>
            <w:r w:rsidR="00734861" w:rsidRPr="0022573C">
              <w:rPr>
                <w:b/>
                <w:color w:val="000000" w:themeColor="text1"/>
              </w:rPr>
              <w:t>шт</w:t>
            </w:r>
            <w:r w:rsidRPr="0022573C">
              <w:rPr>
                <w:b/>
                <w:color w:val="000000" w:themeColor="text1"/>
              </w:rPr>
              <w:t>.</w:t>
            </w:r>
          </w:p>
        </w:tc>
        <w:tc>
          <w:tcPr>
            <w:tcW w:w="1710" w:type="dxa"/>
            <w:vMerge w:val="restart"/>
          </w:tcPr>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Динамика,</w:t>
            </w:r>
          </w:p>
          <w:p w:rsidR="007B6899" w:rsidRPr="0022573C" w:rsidRDefault="007B6899" w:rsidP="00AD49D9">
            <w:pPr>
              <w:pStyle w:val="dt-pdt-m1"/>
              <w:spacing w:before="0" w:beforeAutospacing="0" w:after="0" w:afterAutospacing="0" w:line="360" w:lineRule="auto"/>
              <w:jc w:val="both"/>
              <w:rPr>
                <w:b/>
                <w:color w:val="000000" w:themeColor="text1"/>
              </w:rPr>
            </w:pPr>
            <w:r w:rsidRPr="0022573C">
              <w:rPr>
                <w:b/>
                <w:color w:val="000000" w:themeColor="text1"/>
              </w:rPr>
              <w:t xml:space="preserve"> + (-)</w:t>
            </w:r>
          </w:p>
        </w:tc>
      </w:tr>
      <w:tr w:rsidR="006B41D6" w:rsidRPr="0022573C" w:rsidTr="00553167">
        <w:tc>
          <w:tcPr>
            <w:tcW w:w="498" w:type="dxa"/>
            <w:vMerge/>
          </w:tcPr>
          <w:p w:rsidR="006B41D6" w:rsidRPr="0022573C" w:rsidRDefault="006B41D6" w:rsidP="00AD49D9">
            <w:pPr>
              <w:pStyle w:val="dt-pdt-m1"/>
              <w:spacing w:before="0" w:beforeAutospacing="0" w:after="0" w:afterAutospacing="0" w:line="360" w:lineRule="auto"/>
              <w:jc w:val="both"/>
              <w:rPr>
                <w:color w:val="000000" w:themeColor="text1"/>
              </w:rPr>
            </w:pPr>
          </w:p>
        </w:tc>
        <w:tc>
          <w:tcPr>
            <w:tcW w:w="2166" w:type="dxa"/>
            <w:vMerge/>
          </w:tcPr>
          <w:p w:rsidR="006B41D6" w:rsidRPr="0022573C" w:rsidRDefault="006B41D6" w:rsidP="00AD49D9">
            <w:pPr>
              <w:pStyle w:val="dt-pdt-m1"/>
              <w:spacing w:before="0" w:beforeAutospacing="0" w:after="0" w:afterAutospacing="0"/>
              <w:jc w:val="both"/>
              <w:rPr>
                <w:color w:val="000000" w:themeColor="text1"/>
              </w:rPr>
            </w:pPr>
          </w:p>
        </w:tc>
        <w:tc>
          <w:tcPr>
            <w:tcW w:w="892" w:type="dxa"/>
          </w:tcPr>
          <w:p w:rsidR="006B41D6" w:rsidRPr="0022573C" w:rsidRDefault="006B41D6" w:rsidP="00AF4005">
            <w:pPr>
              <w:pStyle w:val="dt-pdt-m1"/>
              <w:spacing w:before="0" w:beforeAutospacing="0" w:after="0" w:afterAutospacing="0" w:line="360" w:lineRule="auto"/>
              <w:jc w:val="both"/>
              <w:rPr>
                <w:color w:val="000000" w:themeColor="text1"/>
              </w:rPr>
            </w:pPr>
            <w:r w:rsidRPr="0022573C">
              <w:rPr>
                <w:color w:val="000000" w:themeColor="text1"/>
              </w:rPr>
              <w:t>20</w:t>
            </w:r>
            <w:r w:rsidR="00734861" w:rsidRPr="0022573C">
              <w:rPr>
                <w:color w:val="000000" w:themeColor="text1"/>
              </w:rPr>
              <w:t>23</w:t>
            </w:r>
          </w:p>
        </w:tc>
        <w:tc>
          <w:tcPr>
            <w:tcW w:w="892" w:type="dxa"/>
          </w:tcPr>
          <w:p w:rsidR="006B41D6" w:rsidRPr="0022573C" w:rsidRDefault="00F373B0" w:rsidP="00734861">
            <w:pPr>
              <w:pStyle w:val="dt-pdt-m1"/>
              <w:spacing w:before="0" w:beforeAutospacing="0" w:after="0" w:afterAutospacing="0" w:line="360" w:lineRule="auto"/>
              <w:jc w:val="both"/>
              <w:rPr>
                <w:color w:val="000000" w:themeColor="text1"/>
              </w:rPr>
            </w:pPr>
            <w:r w:rsidRPr="0022573C">
              <w:rPr>
                <w:color w:val="000000" w:themeColor="text1"/>
              </w:rPr>
              <w:t>20</w:t>
            </w:r>
            <w:r w:rsidR="00553167" w:rsidRPr="0022573C">
              <w:rPr>
                <w:color w:val="000000" w:themeColor="text1"/>
              </w:rPr>
              <w:t>2</w:t>
            </w:r>
            <w:r w:rsidR="00734861" w:rsidRPr="0022573C">
              <w:rPr>
                <w:color w:val="000000" w:themeColor="text1"/>
              </w:rPr>
              <w:t>4</w:t>
            </w:r>
          </w:p>
        </w:tc>
        <w:tc>
          <w:tcPr>
            <w:tcW w:w="1833" w:type="dxa"/>
            <w:vMerge/>
          </w:tcPr>
          <w:p w:rsidR="006B41D6" w:rsidRPr="0022573C" w:rsidRDefault="006B41D6" w:rsidP="00AD49D9">
            <w:pPr>
              <w:pStyle w:val="dt-pdt-m1"/>
              <w:spacing w:before="0" w:beforeAutospacing="0" w:after="0" w:afterAutospacing="0" w:line="360" w:lineRule="auto"/>
              <w:jc w:val="both"/>
              <w:rPr>
                <w:color w:val="000000" w:themeColor="text1"/>
              </w:rPr>
            </w:pPr>
          </w:p>
        </w:tc>
        <w:tc>
          <w:tcPr>
            <w:tcW w:w="892" w:type="dxa"/>
          </w:tcPr>
          <w:p w:rsidR="006B41D6" w:rsidRPr="0022573C" w:rsidRDefault="006B41D6" w:rsidP="00AF4005">
            <w:pPr>
              <w:pStyle w:val="dt-pdt-m1"/>
              <w:spacing w:before="0" w:beforeAutospacing="0" w:after="0" w:afterAutospacing="0" w:line="360" w:lineRule="auto"/>
              <w:jc w:val="both"/>
              <w:rPr>
                <w:color w:val="000000" w:themeColor="text1"/>
              </w:rPr>
            </w:pPr>
            <w:r w:rsidRPr="0022573C">
              <w:rPr>
                <w:color w:val="000000" w:themeColor="text1"/>
              </w:rPr>
              <w:t>20</w:t>
            </w:r>
            <w:r w:rsidR="00734861" w:rsidRPr="0022573C">
              <w:rPr>
                <w:color w:val="000000" w:themeColor="text1"/>
              </w:rPr>
              <w:t>23</w:t>
            </w:r>
          </w:p>
        </w:tc>
        <w:tc>
          <w:tcPr>
            <w:tcW w:w="1015" w:type="dxa"/>
          </w:tcPr>
          <w:p w:rsidR="006B41D6" w:rsidRPr="0022573C" w:rsidRDefault="00F373B0" w:rsidP="00AF4005">
            <w:pPr>
              <w:pStyle w:val="dt-pdt-m1"/>
              <w:spacing w:before="0" w:beforeAutospacing="0" w:after="0" w:afterAutospacing="0" w:line="360" w:lineRule="auto"/>
              <w:jc w:val="both"/>
              <w:rPr>
                <w:color w:val="000000" w:themeColor="text1"/>
              </w:rPr>
            </w:pPr>
            <w:r w:rsidRPr="0022573C">
              <w:rPr>
                <w:color w:val="000000" w:themeColor="text1"/>
              </w:rPr>
              <w:t>20</w:t>
            </w:r>
            <w:r w:rsidR="00553167" w:rsidRPr="0022573C">
              <w:rPr>
                <w:color w:val="000000" w:themeColor="text1"/>
              </w:rPr>
              <w:t>2</w:t>
            </w:r>
            <w:r w:rsidR="00734861" w:rsidRPr="0022573C">
              <w:rPr>
                <w:color w:val="000000" w:themeColor="text1"/>
              </w:rPr>
              <w:t>4</w:t>
            </w:r>
          </w:p>
        </w:tc>
        <w:tc>
          <w:tcPr>
            <w:tcW w:w="1710" w:type="dxa"/>
            <w:vMerge/>
          </w:tcPr>
          <w:p w:rsidR="006B41D6" w:rsidRPr="0022573C" w:rsidRDefault="006B41D6" w:rsidP="00AD49D9">
            <w:pPr>
              <w:pStyle w:val="dt-pdt-m1"/>
              <w:spacing w:before="0" w:beforeAutospacing="0" w:after="0" w:afterAutospacing="0" w:line="360" w:lineRule="auto"/>
              <w:jc w:val="both"/>
              <w:rPr>
                <w:color w:val="000000" w:themeColor="text1"/>
              </w:rPr>
            </w:pPr>
          </w:p>
        </w:tc>
      </w:tr>
      <w:tr w:rsidR="006B41D6" w:rsidRPr="0022573C" w:rsidTr="00553167">
        <w:tc>
          <w:tcPr>
            <w:tcW w:w="498" w:type="dxa"/>
          </w:tcPr>
          <w:p w:rsidR="006B41D6" w:rsidRPr="0022573C" w:rsidRDefault="007016B3" w:rsidP="00AD49D9">
            <w:pPr>
              <w:pStyle w:val="dt-pdt-m1"/>
              <w:spacing w:before="0" w:beforeAutospacing="0" w:after="0" w:afterAutospacing="0" w:line="360" w:lineRule="auto"/>
              <w:jc w:val="both"/>
              <w:rPr>
                <w:color w:val="000000" w:themeColor="text1"/>
              </w:rPr>
            </w:pPr>
            <w:r>
              <w:rPr>
                <w:color w:val="000000" w:themeColor="text1"/>
              </w:rPr>
              <w:t>1</w:t>
            </w:r>
          </w:p>
        </w:tc>
        <w:tc>
          <w:tcPr>
            <w:tcW w:w="2166" w:type="dxa"/>
          </w:tcPr>
          <w:p w:rsidR="006B41D6" w:rsidRPr="0022573C" w:rsidRDefault="006B41D6" w:rsidP="00AD49D9">
            <w:pPr>
              <w:pStyle w:val="dt-pdt-m1"/>
              <w:spacing w:before="0" w:beforeAutospacing="0" w:after="0" w:afterAutospacing="0"/>
              <w:jc w:val="both"/>
              <w:rPr>
                <w:color w:val="000000" w:themeColor="text1"/>
              </w:rPr>
            </w:pPr>
            <w:r w:rsidRPr="0022573C">
              <w:rPr>
                <w:color w:val="000000" w:themeColor="text1"/>
              </w:rPr>
              <w:t>Конкурс проектов ТОС</w:t>
            </w:r>
          </w:p>
        </w:tc>
        <w:tc>
          <w:tcPr>
            <w:tcW w:w="892" w:type="dxa"/>
            <w:vAlign w:val="center"/>
          </w:tcPr>
          <w:p w:rsidR="006B41D6" w:rsidRPr="0022573C" w:rsidRDefault="006B41D6" w:rsidP="00AD49D9">
            <w:pPr>
              <w:pStyle w:val="dt-pdt-m1"/>
              <w:spacing w:before="0" w:beforeAutospacing="0" w:after="0" w:afterAutospacing="0" w:line="360" w:lineRule="auto"/>
              <w:jc w:val="center"/>
              <w:rPr>
                <w:color w:val="000000" w:themeColor="text1"/>
              </w:rPr>
            </w:pPr>
          </w:p>
        </w:tc>
        <w:tc>
          <w:tcPr>
            <w:tcW w:w="892" w:type="dxa"/>
            <w:vAlign w:val="center"/>
          </w:tcPr>
          <w:p w:rsidR="006B41D6" w:rsidRPr="0022573C" w:rsidRDefault="006B41D6" w:rsidP="00AD49D9">
            <w:pPr>
              <w:pStyle w:val="dt-pdt-m1"/>
              <w:spacing w:before="0" w:beforeAutospacing="0" w:after="0" w:afterAutospacing="0" w:line="360" w:lineRule="auto"/>
              <w:jc w:val="center"/>
              <w:rPr>
                <w:color w:val="000000" w:themeColor="text1"/>
              </w:rPr>
            </w:pPr>
          </w:p>
        </w:tc>
        <w:tc>
          <w:tcPr>
            <w:tcW w:w="1833" w:type="dxa"/>
            <w:vAlign w:val="center"/>
          </w:tcPr>
          <w:p w:rsidR="006B41D6" w:rsidRPr="0022573C" w:rsidRDefault="006B41D6" w:rsidP="00AD49D9">
            <w:pPr>
              <w:pStyle w:val="dt-pdt-m1"/>
              <w:spacing w:before="0" w:beforeAutospacing="0" w:after="0" w:afterAutospacing="0" w:line="360" w:lineRule="auto"/>
              <w:jc w:val="center"/>
              <w:rPr>
                <w:color w:val="000000" w:themeColor="text1"/>
              </w:rPr>
            </w:pPr>
          </w:p>
        </w:tc>
        <w:tc>
          <w:tcPr>
            <w:tcW w:w="892" w:type="dxa"/>
            <w:vAlign w:val="center"/>
          </w:tcPr>
          <w:p w:rsidR="006B41D6" w:rsidRPr="0022573C" w:rsidRDefault="00553167" w:rsidP="00734861">
            <w:pPr>
              <w:pStyle w:val="dt-pdt-m1"/>
              <w:spacing w:before="0" w:beforeAutospacing="0" w:after="0" w:afterAutospacing="0" w:line="360" w:lineRule="auto"/>
              <w:jc w:val="center"/>
              <w:rPr>
                <w:color w:val="000000" w:themeColor="text1"/>
              </w:rPr>
            </w:pPr>
            <w:r w:rsidRPr="0022573C">
              <w:rPr>
                <w:color w:val="000000" w:themeColor="text1"/>
              </w:rPr>
              <w:t>1</w:t>
            </w:r>
            <w:r w:rsidR="00734861" w:rsidRPr="0022573C">
              <w:rPr>
                <w:color w:val="000000" w:themeColor="text1"/>
              </w:rPr>
              <w:t>7</w:t>
            </w:r>
          </w:p>
        </w:tc>
        <w:tc>
          <w:tcPr>
            <w:tcW w:w="1015" w:type="dxa"/>
            <w:vAlign w:val="center"/>
          </w:tcPr>
          <w:p w:rsidR="006B41D6" w:rsidRPr="0022573C" w:rsidRDefault="00BA7D01" w:rsidP="00734861">
            <w:pPr>
              <w:pStyle w:val="dt-pdt-m1"/>
              <w:spacing w:before="0" w:beforeAutospacing="0" w:after="0" w:afterAutospacing="0" w:line="360" w:lineRule="auto"/>
              <w:jc w:val="center"/>
              <w:rPr>
                <w:color w:val="000000" w:themeColor="text1"/>
              </w:rPr>
            </w:pPr>
            <w:r w:rsidRPr="0022573C">
              <w:rPr>
                <w:color w:val="000000" w:themeColor="text1"/>
              </w:rPr>
              <w:t>1</w:t>
            </w:r>
            <w:r w:rsidR="00734861" w:rsidRPr="0022573C">
              <w:rPr>
                <w:color w:val="000000" w:themeColor="text1"/>
              </w:rPr>
              <w:t>3</w:t>
            </w:r>
          </w:p>
        </w:tc>
        <w:tc>
          <w:tcPr>
            <w:tcW w:w="1710" w:type="dxa"/>
            <w:vAlign w:val="center"/>
          </w:tcPr>
          <w:p w:rsidR="006B41D6"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 4</w:t>
            </w:r>
          </w:p>
        </w:tc>
      </w:tr>
      <w:tr w:rsidR="00734861" w:rsidRPr="0022573C" w:rsidTr="00553167">
        <w:tc>
          <w:tcPr>
            <w:tcW w:w="498" w:type="dxa"/>
          </w:tcPr>
          <w:p w:rsidR="00734861" w:rsidRPr="0022573C" w:rsidRDefault="007016B3" w:rsidP="00AD49D9">
            <w:pPr>
              <w:pStyle w:val="dt-pdt-m1"/>
              <w:spacing w:before="0" w:beforeAutospacing="0" w:after="0" w:afterAutospacing="0" w:line="360" w:lineRule="auto"/>
              <w:jc w:val="both"/>
              <w:rPr>
                <w:color w:val="000000" w:themeColor="text1"/>
              </w:rPr>
            </w:pPr>
            <w:r>
              <w:rPr>
                <w:color w:val="000000" w:themeColor="text1"/>
              </w:rPr>
              <w:t>2</w:t>
            </w:r>
          </w:p>
        </w:tc>
        <w:tc>
          <w:tcPr>
            <w:tcW w:w="2166" w:type="dxa"/>
          </w:tcPr>
          <w:p w:rsidR="00734861" w:rsidRPr="0022573C" w:rsidRDefault="00734861" w:rsidP="00AD49D9">
            <w:pPr>
              <w:pStyle w:val="dt-pdt-m1"/>
              <w:spacing w:before="0" w:beforeAutospacing="0" w:after="0" w:afterAutospacing="0"/>
              <w:jc w:val="both"/>
              <w:rPr>
                <w:color w:val="000000" w:themeColor="text1"/>
              </w:rPr>
            </w:pPr>
            <w:r w:rsidRPr="0022573C">
              <w:rPr>
                <w:color w:val="000000" w:themeColor="text1"/>
              </w:rPr>
              <w:t>Областной бюджет</w:t>
            </w:r>
          </w:p>
        </w:tc>
        <w:tc>
          <w:tcPr>
            <w:tcW w:w="892" w:type="dxa"/>
            <w:vAlign w:val="center"/>
          </w:tcPr>
          <w:p w:rsidR="00734861" w:rsidRPr="0022573C" w:rsidRDefault="00734861" w:rsidP="00EA77F8">
            <w:pPr>
              <w:pStyle w:val="dt-pdt-m1"/>
              <w:spacing w:before="0" w:beforeAutospacing="0" w:after="0" w:afterAutospacing="0" w:line="360" w:lineRule="auto"/>
              <w:jc w:val="center"/>
              <w:rPr>
                <w:color w:val="000000" w:themeColor="text1"/>
              </w:rPr>
            </w:pPr>
            <w:r w:rsidRPr="0022573C">
              <w:rPr>
                <w:color w:val="000000" w:themeColor="text1"/>
              </w:rPr>
              <w:t>1659,9</w:t>
            </w:r>
          </w:p>
        </w:tc>
        <w:tc>
          <w:tcPr>
            <w:tcW w:w="892" w:type="dxa"/>
            <w:vAlign w:val="center"/>
          </w:tcPr>
          <w:p w:rsidR="00734861" w:rsidRPr="0022573C" w:rsidRDefault="00734861" w:rsidP="00390300">
            <w:pPr>
              <w:pStyle w:val="dt-pdt-m1"/>
              <w:spacing w:before="0" w:beforeAutospacing="0" w:after="0" w:afterAutospacing="0" w:line="360" w:lineRule="auto"/>
              <w:jc w:val="center"/>
              <w:rPr>
                <w:color w:val="000000" w:themeColor="text1"/>
              </w:rPr>
            </w:pPr>
            <w:r w:rsidRPr="0022573C">
              <w:rPr>
                <w:color w:val="000000" w:themeColor="text1"/>
              </w:rPr>
              <w:t>1369,4</w:t>
            </w:r>
          </w:p>
        </w:tc>
        <w:tc>
          <w:tcPr>
            <w:tcW w:w="1833" w:type="dxa"/>
            <w:vAlign w:val="center"/>
          </w:tcPr>
          <w:p w:rsidR="00734861" w:rsidRPr="0022573C" w:rsidRDefault="00734861" w:rsidP="00830816">
            <w:pPr>
              <w:pStyle w:val="dt-pdt-m1"/>
              <w:spacing w:before="0" w:beforeAutospacing="0" w:after="0" w:afterAutospacing="0" w:line="360" w:lineRule="auto"/>
              <w:jc w:val="center"/>
              <w:rPr>
                <w:color w:val="000000" w:themeColor="text1"/>
              </w:rPr>
            </w:pPr>
            <w:r w:rsidRPr="0022573C">
              <w:rPr>
                <w:color w:val="000000" w:themeColor="text1"/>
              </w:rPr>
              <w:t>– 17,5</w:t>
            </w:r>
          </w:p>
        </w:tc>
        <w:tc>
          <w:tcPr>
            <w:tcW w:w="892"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w:t>
            </w:r>
          </w:p>
        </w:tc>
        <w:tc>
          <w:tcPr>
            <w:tcW w:w="1015"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w:t>
            </w:r>
          </w:p>
        </w:tc>
        <w:tc>
          <w:tcPr>
            <w:tcW w:w="1710"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 xml:space="preserve">– </w:t>
            </w:r>
          </w:p>
        </w:tc>
      </w:tr>
      <w:tr w:rsidR="00734861" w:rsidRPr="0022573C" w:rsidTr="00553167">
        <w:tc>
          <w:tcPr>
            <w:tcW w:w="498" w:type="dxa"/>
          </w:tcPr>
          <w:p w:rsidR="00734861" w:rsidRPr="0022573C" w:rsidRDefault="007016B3" w:rsidP="00AD49D9">
            <w:pPr>
              <w:pStyle w:val="dt-pdt-m1"/>
              <w:spacing w:before="0" w:beforeAutospacing="0" w:after="0" w:afterAutospacing="0" w:line="360" w:lineRule="auto"/>
              <w:jc w:val="both"/>
              <w:rPr>
                <w:color w:val="000000" w:themeColor="text1"/>
              </w:rPr>
            </w:pPr>
            <w:r>
              <w:rPr>
                <w:color w:val="000000" w:themeColor="text1"/>
              </w:rPr>
              <w:t>3</w:t>
            </w:r>
          </w:p>
        </w:tc>
        <w:tc>
          <w:tcPr>
            <w:tcW w:w="2166" w:type="dxa"/>
          </w:tcPr>
          <w:p w:rsidR="00734861" w:rsidRPr="0022573C" w:rsidRDefault="00734861" w:rsidP="00AD49D9">
            <w:pPr>
              <w:pStyle w:val="dt-pdt-m1"/>
              <w:spacing w:before="0" w:beforeAutospacing="0" w:after="0" w:afterAutospacing="0"/>
              <w:jc w:val="both"/>
              <w:rPr>
                <w:color w:val="000000" w:themeColor="text1"/>
              </w:rPr>
            </w:pPr>
            <w:r w:rsidRPr="0022573C">
              <w:rPr>
                <w:color w:val="000000" w:themeColor="text1"/>
              </w:rPr>
              <w:t>Местный бюджет</w:t>
            </w:r>
          </w:p>
        </w:tc>
        <w:tc>
          <w:tcPr>
            <w:tcW w:w="892" w:type="dxa"/>
            <w:vAlign w:val="center"/>
          </w:tcPr>
          <w:p w:rsidR="00734861" w:rsidRPr="0022573C" w:rsidRDefault="00734861" w:rsidP="00EA77F8">
            <w:pPr>
              <w:pStyle w:val="dt-pdt-m1"/>
              <w:spacing w:before="0" w:beforeAutospacing="0" w:after="0" w:afterAutospacing="0" w:line="360" w:lineRule="auto"/>
              <w:jc w:val="center"/>
              <w:rPr>
                <w:color w:val="000000" w:themeColor="text1"/>
              </w:rPr>
            </w:pPr>
            <w:r w:rsidRPr="0022573C">
              <w:rPr>
                <w:color w:val="000000" w:themeColor="text1"/>
              </w:rPr>
              <w:t>553,3</w:t>
            </w:r>
          </w:p>
        </w:tc>
        <w:tc>
          <w:tcPr>
            <w:tcW w:w="892"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456,5</w:t>
            </w:r>
          </w:p>
        </w:tc>
        <w:tc>
          <w:tcPr>
            <w:tcW w:w="1833" w:type="dxa"/>
            <w:vAlign w:val="center"/>
          </w:tcPr>
          <w:p w:rsidR="00734861" w:rsidRPr="0022573C" w:rsidRDefault="00734861" w:rsidP="00830816">
            <w:pPr>
              <w:pStyle w:val="dt-pdt-m1"/>
              <w:spacing w:before="0" w:beforeAutospacing="0" w:after="0" w:afterAutospacing="0" w:line="360" w:lineRule="auto"/>
              <w:jc w:val="center"/>
              <w:rPr>
                <w:color w:val="000000" w:themeColor="text1"/>
              </w:rPr>
            </w:pPr>
            <w:r w:rsidRPr="0022573C">
              <w:rPr>
                <w:color w:val="000000" w:themeColor="text1"/>
              </w:rPr>
              <w:t>– 17,5</w:t>
            </w:r>
          </w:p>
        </w:tc>
        <w:tc>
          <w:tcPr>
            <w:tcW w:w="892"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w:t>
            </w:r>
          </w:p>
        </w:tc>
        <w:tc>
          <w:tcPr>
            <w:tcW w:w="1015"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 xml:space="preserve">– </w:t>
            </w:r>
          </w:p>
        </w:tc>
        <w:tc>
          <w:tcPr>
            <w:tcW w:w="1710" w:type="dxa"/>
            <w:vAlign w:val="center"/>
          </w:tcPr>
          <w:p w:rsidR="00734861" w:rsidRPr="0022573C" w:rsidRDefault="00734861" w:rsidP="00AD49D9">
            <w:pPr>
              <w:pStyle w:val="dt-pdt-m1"/>
              <w:spacing w:before="0" w:beforeAutospacing="0" w:after="0" w:afterAutospacing="0" w:line="360" w:lineRule="auto"/>
              <w:jc w:val="center"/>
              <w:rPr>
                <w:color w:val="000000" w:themeColor="text1"/>
              </w:rPr>
            </w:pPr>
            <w:r w:rsidRPr="0022573C">
              <w:rPr>
                <w:color w:val="000000" w:themeColor="text1"/>
              </w:rPr>
              <w:t>–</w:t>
            </w:r>
          </w:p>
        </w:tc>
      </w:tr>
    </w:tbl>
    <w:p w:rsidR="00071531" w:rsidRPr="00071531" w:rsidRDefault="00071531" w:rsidP="00CD2F58">
      <w:pPr>
        <w:spacing w:line="360" w:lineRule="auto"/>
        <w:ind w:firstLine="709"/>
        <w:jc w:val="both"/>
        <w:rPr>
          <w:color w:val="000000" w:themeColor="text1"/>
          <w:sz w:val="16"/>
          <w:szCs w:val="16"/>
        </w:rPr>
      </w:pPr>
    </w:p>
    <w:p w:rsidR="00ED740A" w:rsidRDefault="00DC589B" w:rsidP="00CD2F58">
      <w:pPr>
        <w:spacing w:line="360" w:lineRule="auto"/>
        <w:ind w:firstLine="709"/>
        <w:jc w:val="both"/>
        <w:rPr>
          <w:color w:val="000000" w:themeColor="text1"/>
          <w:sz w:val="28"/>
          <w:szCs w:val="28"/>
        </w:rPr>
      </w:pPr>
      <w:r w:rsidRPr="00BA7D01">
        <w:rPr>
          <w:color w:val="000000" w:themeColor="text1"/>
          <w:sz w:val="28"/>
          <w:szCs w:val="28"/>
        </w:rPr>
        <w:t xml:space="preserve">Всего в </w:t>
      </w:r>
      <w:r w:rsidR="000F2590">
        <w:rPr>
          <w:color w:val="000000" w:themeColor="text1"/>
          <w:sz w:val="28"/>
          <w:szCs w:val="28"/>
        </w:rPr>
        <w:t>отчетном</w:t>
      </w:r>
      <w:r w:rsidRPr="00BA7D01">
        <w:rPr>
          <w:color w:val="000000" w:themeColor="text1"/>
          <w:sz w:val="28"/>
          <w:szCs w:val="28"/>
        </w:rPr>
        <w:t xml:space="preserve"> году на конкурс</w:t>
      </w:r>
      <w:r w:rsidR="001A022E" w:rsidRPr="00BA7D01">
        <w:rPr>
          <w:color w:val="000000" w:themeColor="text1"/>
          <w:sz w:val="28"/>
          <w:szCs w:val="28"/>
        </w:rPr>
        <w:t xml:space="preserve"> проектов развития </w:t>
      </w:r>
      <w:r w:rsidR="001A022E" w:rsidRPr="007016B3">
        <w:rPr>
          <w:color w:val="000000" w:themeColor="text1"/>
          <w:sz w:val="28"/>
          <w:szCs w:val="28"/>
        </w:rPr>
        <w:t xml:space="preserve">ТОС подано </w:t>
      </w:r>
      <w:r w:rsidR="007016B3" w:rsidRPr="007016B3">
        <w:rPr>
          <w:color w:val="000000" w:themeColor="text1"/>
          <w:sz w:val="28"/>
          <w:szCs w:val="28"/>
        </w:rPr>
        <w:t>30</w:t>
      </w:r>
      <w:r w:rsidRPr="007016B3">
        <w:rPr>
          <w:color w:val="000000" w:themeColor="text1"/>
          <w:sz w:val="28"/>
          <w:szCs w:val="28"/>
        </w:rPr>
        <w:t xml:space="preserve"> проект</w:t>
      </w:r>
      <w:r w:rsidR="00406835">
        <w:rPr>
          <w:color w:val="000000" w:themeColor="text1"/>
          <w:sz w:val="28"/>
          <w:szCs w:val="28"/>
        </w:rPr>
        <w:t>ов</w:t>
      </w:r>
      <w:r w:rsidRPr="007016B3">
        <w:rPr>
          <w:color w:val="000000" w:themeColor="text1"/>
          <w:sz w:val="28"/>
          <w:szCs w:val="28"/>
        </w:rPr>
        <w:t xml:space="preserve">, </w:t>
      </w:r>
      <w:r w:rsidR="00F373B0" w:rsidRPr="007016B3">
        <w:rPr>
          <w:color w:val="000000" w:themeColor="text1"/>
          <w:sz w:val="28"/>
          <w:szCs w:val="28"/>
        </w:rPr>
        <w:t>1</w:t>
      </w:r>
      <w:r w:rsidR="007016B3" w:rsidRPr="007016B3">
        <w:rPr>
          <w:color w:val="000000" w:themeColor="text1"/>
          <w:sz w:val="28"/>
          <w:szCs w:val="28"/>
        </w:rPr>
        <w:t>4</w:t>
      </w:r>
      <w:r w:rsidRPr="007016B3">
        <w:rPr>
          <w:color w:val="000000" w:themeColor="text1"/>
          <w:sz w:val="28"/>
          <w:szCs w:val="28"/>
        </w:rPr>
        <w:t xml:space="preserve"> из которых признаны победителями (</w:t>
      </w:r>
      <w:r w:rsidR="007016B3" w:rsidRPr="007016B3">
        <w:rPr>
          <w:color w:val="000000" w:themeColor="text1"/>
          <w:sz w:val="28"/>
          <w:szCs w:val="28"/>
        </w:rPr>
        <w:t>8</w:t>
      </w:r>
      <w:r w:rsidRPr="007016B3">
        <w:rPr>
          <w:color w:val="000000" w:themeColor="text1"/>
          <w:sz w:val="28"/>
          <w:szCs w:val="28"/>
        </w:rPr>
        <w:t xml:space="preserve"> направлены на </w:t>
      </w:r>
      <w:r w:rsidRPr="007016B3">
        <w:rPr>
          <w:color w:val="000000" w:themeColor="text1"/>
          <w:sz w:val="28"/>
          <w:szCs w:val="28"/>
        </w:rPr>
        <w:lastRenderedPageBreak/>
        <w:t>благоустройство территории и</w:t>
      </w:r>
      <w:r w:rsidR="00353CD8" w:rsidRPr="007016B3">
        <w:rPr>
          <w:color w:val="000000" w:themeColor="text1"/>
          <w:sz w:val="28"/>
          <w:szCs w:val="28"/>
        </w:rPr>
        <w:t xml:space="preserve"> природоохранную деятельность, </w:t>
      </w:r>
      <w:r w:rsidR="007016B3" w:rsidRPr="007016B3">
        <w:rPr>
          <w:color w:val="000000" w:themeColor="text1"/>
          <w:sz w:val="28"/>
          <w:szCs w:val="28"/>
        </w:rPr>
        <w:t>5</w:t>
      </w:r>
      <w:r w:rsidR="00AE35FB" w:rsidRPr="007016B3">
        <w:rPr>
          <w:color w:val="000000" w:themeColor="text1"/>
          <w:sz w:val="28"/>
          <w:szCs w:val="28"/>
        </w:rPr>
        <w:t xml:space="preserve"> </w:t>
      </w:r>
      <w:r w:rsidRPr="007016B3">
        <w:rPr>
          <w:color w:val="000000" w:themeColor="text1"/>
          <w:sz w:val="28"/>
          <w:szCs w:val="28"/>
        </w:rPr>
        <w:t>проект</w:t>
      </w:r>
      <w:r w:rsidR="00406835">
        <w:rPr>
          <w:color w:val="000000" w:themeColor="text1"/>
          <w:sz w:val="28"/>
          <w:szCs w:val="28"/>
        </w:rPr>
        <w:t>ов</w:t>
      </w:r>
      <w:r w:rsidRPr="005D59E7">
        <w:rPr>
          <w:color w:val="000000" w:themeColor="text1"/>
          <w:sz w:val="28"/>
          <w:szCs w:val="28"/>
        </w:rPr>
        <w:t xml:space="preserve"> – на сохранение исторического и культурного наследия, народных традиций и промыслов</w:t>
      </w:r>
      <w:r w:rsidR="001A022E" w:rsidRPr="005D59E7">
        <w:rPr>
          <w:color w:val="000000" w:themeColor="text1"/>
          <w:sz w:val="28"/>
          <w:szCs w:val="28"/>
        </w:rPr>
        <w:t>, развитие въездного туризма</w:t>
      </w:r>
      <w:r w:rsidR="00373508" w:rsidRPr="005D59E7">
        <w:rPr>
          <w:color w:val="000000" w:themeColor="text1"/>
          <w:sz w:val="28"/>
          <w:szCs w:val="28"/>
        </w:rPr>
        <w:t xml:space="preserve">, </w:t>
      </w:r>
      <w:r w:rsidR="00F85E5A" w:rsidRPr="005D59E7">
        <w:rPr>
          <w:color w:val="000000" w:themeColor="text1"/>
          <w:sz w:val="28"/>
          <w:szCs w:val="28"/>
        </w:rPr>
        <w:t>1</w:t>
      </w:r>
      <w:r w:rsidR="00373508" w:rsidRPr="005D59E7">
        <w:rPr>
          <w:color w:val="000000" w:themeColor="text1"/>
          <w:sz w:val="28"/>
          <w:szCs w:val="28"/>
        </w:rPr>
        <w:t xml:space="preserve"> проект </w:t>
      </w:r>
      <w:r w:rsidR="00F85E5A" w:rsidRPr="005D59E7">
        <w:rPr>
          <w:color w:val="000000" w:themeColor="text1"/>
          <w:sz w:val="28"/>
          <w:szCs w:val="28"/>
        </w:rPr>
        <w:t>–</w:t>
      </w:r>
      <w:r w:rsidR="00373508" w:rsidRPr="005D59E7">
        <w:rPr>
          <w:color w:val="000000" w:themeColor="text1"/>
          <w:sz w:val="28"/>
          <w:szCs w:val="28"/>
        </w:rPr>
        <w:t xml:space="preserve"> </w:t>
      </w:r>
      <w:r w:rsidR="00F85E5A" w:rsidRPr="005D59E7">
        <w:rPr>
          <w:color w:val="000000" w:themeColor="text1"/>
          <w:sz w:val="28"/>
          <w:szCs w:val="28"/>
        </w:rPr>
        <w:t xml:space="preserve">на </w:t>
      </w:r>
      <w:r w:rsidR="00373508" w:rsidRPr="005D59E7">
        <w:rPr>
          <w:color w:val="000000" w:themeColor="text1"/>
          <w:sz w:val="28"/>
          <w:szCs w:val="28"/>
        </w:rPr>
        <w:t>п</w:t>
      </w:r>
      <w:r w:rsidR="00F85E5A" w:rsidRPr="005D59E7">
        <w:rPr>
          <w:color w:val="000000" w:themeColor="text1"/>
          <w:sz w:val="28"/>
          <w:szCs w:val="28"/>
        </w:rPr>
        <w:t>оддержку</w:t>
      </w:r>
      <w:r w:rsidR="00373508" w:rsidRPr="005D59E7">
        <w:rPr>
          <w:color w:val="000000" w:themeColor="text1"/>
          <w:sz w:val="28"/>
          <w:szCs w:val="28"/>
        </w:rPr>
        <w:t xml:space="preserve"> социально-уязвимых групп населения</w:t>
      </w:r>
      <w:r w:rsidR="001A022E" w:rsidRPr="005D59E7">
        <w:rPr>
          <w:color w:val="000000" w:themeColor="text1"/>
          <w:sz w:val="28"/>
          <w:szCs w:val="28"/>
        </w:rPr>
        <w:t>).</w:t>
      </w:r>
      <w:r w:rsidR="001A022E">
        <w:rPr>
          <w:color w:val="000000" w:themeColor="text1"/>
          <w:sz w:val="28"/>
          <w:szCs w:val="28"/>
        </w:rPr>
        <w:t xml:space="preserve"> </w:t>
      </w:r>
    </w:p>
    <w:p w:rsidR="00751A65" w:rsidRPr="00282B0A" w:rsidRDefault="00751A65" w:rsidP="00CD2F58">
      <w:pPr>
        <w:spacing w:line="360" w:lineRule="auto"/>
        <w:ind w:firstLine="709"/>
        <w:jc w:val="both"/>
        <w:rPr>
          <w:color w:val="000000" w:themeColor="text1"/>
          <w:sz w:val="16"/>
          <w:szCs w:val="16"/>
        </w:rPr>
      </w:pPr>
    </w:p>
    <w:p w:rsidR="00370A2A" w:rsidRDefault="00370A2A" w:rsidP="00370A2A">
      <w:pPr>
        <w:spacing w:line="360" w:lineRule="auto"/>
        <w:ind w:firstLine="709"/>
        <w:jc w:val="center"/>
        <w:rPr>
          <w:b/>
          <w:color w:val="000000" w:themeColor="text1"/>
        </w:rPr>
      </w:pPr>
      <w:r w:rsidRPr="00142DA8">
        <w:rPr>
          <w:b/>
          <w:color w:val="000000" w:themeColor="text1"/>
        </w:rPr>
        <w:t>РЕГИОНАЛЬНЫЙ ПРОЕКТ «КОМФОРТНОЕ ПОМОРЬЕ»</w:t>
      </w:r>
    </w:p>
    <w:p w:rsidR="00142DA8" w:rsidRPr="00142DA8" w:rsidRDefault="00142DA8" w:rsidP="00370A2A">
      <w:pPr>
        <w:spacing w:line="360" w:lineRule="auto"/>
        <w:ind w:firstLine="709"/>
        <w:jc w:val="center"/>
        <w:rPr>
          <w:b/>
          <w:color w:val="000000" w:themeColor="text1"/>
          <w:sz w:val="16"/>
          <w:szCs w:val="16"/>
        </w:rPr>
      </w:pPr>
    </w:p>
    <w:p w:rsidR="007016B3" w:rsidRPr="00F11C16" w:rsidRDefault="00370A2A" w:rsidP="007016B3">
      <w:pPr>
        <w:spacing w:line="360" w:lineRule="auto"/>
        <w:ind w:firstLine="709"/>
        <w:jc w:val="both"/>
        <w:rPr>
          <w:color w:val="000000" w:themeColor="text1"/>
          <w:sz w:val="28"/>
          <w:szCs w:val="28"/>
        </w:rPr>
      </w:pPr>
      <w:proofErr w:type="gramStart"/>
      <w:r w:rsidRPr="00370A2A">
        <w:rPr>
          <w:color w:val="000000" w:themeColor="text1"/>
          <w:sz w:val="28"/>
          <w:szCs w:val="28"/>
        </w:rPr>
        <w:t xml:space="preserve">В рамках муниципальной программы «Развитие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w:t>
      </w:r>
      <w:proofErr w:type="spellStart"/>
      <w:r w:rsidRPr="00370A2A">
        <w:rPr>
          <w:color w:val="000000" w:themeColor="text1"/>
          <w:sz w:val="28"/>
          <w:szCs w:val="28"/>
        </w:rPr>
        <w:t>Котласском</w:t>
      </w:r>
      <w:proofErr w:type="spellEnd"/>
      <w:r w:rsidRPr="00370A2A">
        <w:rPr>
          <w:color w:val="000000" w:themeColor="text1"/>
          <w:sz w:val="28"/>
          <w:szCs w:val="28"/>
        </w:rPr>
        <w:t xml:space="preserve"> муниципальном округе Архангельской области», утвержденной постановлением администрации от 25 декабря 2020 г</w:t>
      </w:r>
      <w:r w:rsidR="00D907D2">
        <w:rPr>
          <w:color w:val="000000" w:themeColor="text1"/>
          <w:sz w:val="28"/>
          <w:szCs w:val="28"/>
        </w:rPr>
        <w:t>.</w:t>
      </w:r>
      <w:r w:rsidRPr="00370A2A">
        <w:rPr>
          <w:color w:val="000000" w:themeColor="text1"/>
          <w:sz w:val="28"/>
          <w:szCs w:val="28"/>
        </w:rPr>
        <w:t xml:space="preserve"> № 985, в 2024 году на мероприятие</w:t>
      </w:r>
      <w:r w:rsidR="007016B3">
        <w:rPr>
          <w:color w:val="000000" w:themeColor="text1"/>
          <w:sz w:val="28"/>
          <w:szCs w:val="28"/>
        </w:rPr>
        <w:t xml:space="preserve"> </w:t>
      </w:r>
      <w:r w:rsidR="007016B3" w:rsidRPr="00F11C16">
        <w:rPr>
          <w:color w:val="000000" w:themeColor="text1"/>
          <w:sz w:val="28"/>
          <w:szCs w:val="28"/>
        </w:rPr>
        <w:t>«Реализация инициативных проектов в рамках системы инициативного бюджетирования и  регионального проекта «Комфортное поморье» на территории Котласского муниципального округа Архангельской области</w:t>
      </w:r>
      <w:proofErr w:type="gramEnd"/>
      <w:r w:rsidR="007016B3" w:rsidRPr="00F11C16">
        <w:rPr>
          <w:color w:val="000000" w:themeColor="text1"/>
          <w:sz w:val="28"/>
          <w:szCs w:val="28"/>
        </w:rPr>
        <w:t xml:space="preserve"> (на конкурсной основе)» произведены расходы: </w:t>
      </w:r>
    </w:p>
    <w:p w:rsidR="00F11C16" w:rsidRPr="00F11C16" w:rsidRDefault="007016B3" w:rsidP="007016B3">
      <w:pPr>
        <w:spacing w:line="360" w:lineRule="auto"/>
        <w:ind w:firstLine="709"/>
        <w:jc w:val="both"/>
        <w:rPr>
          <w:color w:val="000000" w:themeColor="text1"/>
          <w:sz w:val="28"/>
          <w:szCs w:val="28"/>
        </w:rPr>
      </w:pPr>
      <w:r w:rsidRPr="00F11C16">
        <w:rPr>
          <w:color w:val="000000" w:themeColor="text1"/>
          <w:sz w:val="28"/>
          <w:szCs w:val="28"/>
        </w:rPr>
        <w:t xml:space="preserve">средства областного бюджета – </w:t>
      </w:r>
      <w:r w:rsidR="000961C9">
        <w:rPr>
          <w:color w:val="000000" w:themeColor="text1"/>
          <w:sz w:val="28"/>
          <w:szCs w:val="28"/>
        </w:rPr>
        <w:t>9</w:t>
      </w:r>
      <w:r w:rsidR="00EB0518" w:rsidRPr="00F11C16">
        <w:rPr>
          <w:color w:val="000000" w:themeColor="text1"/>
          <w:sz w:val="28"/>
          <w:szCs w:val="28"/>
        </w:rPr>
        <w:t>282,0</w:t>
      </w:r>
      <w:r w:rsidR="00F11C16" w:rsidRPr="00F11C16">
        <w:rPr>
          <w:color w:val="000000" w:themeColor="text1"/>
          <w:sz w:val="28"/>
          <w:szCs w:val="28"/>
        </w:rPr>
        <w:t xml:space="preserve"> тыс. рублей;</w:t>
      </w:r>
    </w:p>
    <w:p w:rsidR="007016B3" w:rsidRDefault="007016B3" w:rsidP="007016B3">
      <w:pPr>
        <w:spacing w:line="360" w:lineRule="auto"/>
        <w:ind w:firstLine="709"/>
        <w:jc w:val="both"/>
        <w:rPr>
          <w:color w:val="000000" w:themeColor="text1"/>
          <w:sz w:val="28"/>
          <w:szCs w:val="28"/>
        </w:rPr>
      </w:pPr>
      <w:r w:rsidRPr="00F11C16">
        <w:rPr>
          <w:color w:val="000000" w:themeColor="text1"/>
          <w:sz w:val="28"/>
          <w:szCs w:val="28"/>
        </w:rPr>
        <w:t>средства бюджета Котласского муниципального округа Архангельско</w:t>
      </w:r>
      <w:r w:rsidR="00F11C16" w:rsidRPr="00F11C16">
        <w:rPr>
          <w:color w:val="000000" w:themeColor="text1"/>
          <w:sz w:val="28"/>
          <w:szCs w:val="28"/>
        </w:rPr>
        <w:t>й области – 488,5 тыс. рублей.</w:t>
      </w:r>
    </w:p>
    <w:p w:rsidR="002E4055" w:rsidRDefault="002E4055" w:rsidP="002E4055">
      <w:pPr>
        <w:spacing w:line="360" w:lineRule="auto"/>
        <w:ind w:firstLine="709"/>
        <w:contextualSpacing/>
        <w:jc w:val="both"/>
        <w:rPr>
          <w:color w:val="000000"/>
          <w:sz w:val="28"/>
          <w:szCs w:val="28"/>
        </w:rPr>
      </w:pPr>
      <w:r>
        <w:rPr>
          <w:color w:val="000000"/>
          <w:sz w:val="28"/>
          <w:szCs w:val="28"/>
        </w:rPr>
        <w:t>В</w:t>
      </w:r>
      <w:r w:rsidRPr="00DA7A92">
        <w:rPr>
          <w:color w:val="000000"/>
          <w:sz w:val="28"/>
          <w:szCs w:val="28"/>
        </w:rPr>
        <w:t xml:space="preserve"> рамках регионально</w:t>
      </w:r>
      <w:r>
        <w:rPr>
          <w:color w:val="000000"/>
          <w:sz w:val="28"/>
          <w:szCs w:val="28"/>
        </w:rPr>
        <w:t>го проекта «Комфортное Поморье»</w:t>
      </w:r>
      <w:r w:rsidRPr="00DA7A92">
        <w:rPr>
          <w:color w:val="000000"/>
          <w:sz w:val="28"/>
          <w:szCs w:val="28"/>
        </w:rPr>
        <w:t xml:space="preserve"> </w:t>
      </w:r>
      <w:r>
        <w:rPr>
          <w:color w:val="000000"/>
          <w:sz w:val="28"/>
          <w:szCs w:val="28"/>
        </w:rPr>
        <w:t>в 2024 году получил</w:t>
      </w:r>
      <w:r w:rsidR="00A17348">
        <w:rPr>
          <w:color w:val="000000"/>
          <w:sz w:val="28"/>
          <w:szCs w:val="28"/>
        </w:rPr>
        <w:t>и финансовую поддержку 5 проектов</w:t>
      </w:r>
      <w:r>
        <w:rPr>
          <w:color w:val="000000"/>
          <w:sz w:val="28"/>
          <w:szCs w:val="28"/>
        </w:rPr>
        <w:t>:</w:t>
      </w:r>
    </w:p>
    <w:p w:rsidR="002E4055" w:rsidRPr="002E4055" w:rsidRDefault="002E4055" w:rsidP="002E4055">
      <w:pPr>
        <w:pStyle w:val="a7"/>
        <w:numPr>
          <w:ilvl w:val="0"/>
          <w:numId w:val="2"/>
        </w:numPr>
        <w:spacing w:line="360" w:lineRule="auto"/>
        <w:jc w:val="both"/>
        <w:rPr>
          <w:color w:val="000000" w:themeColor="text1"/>
          <w:sz w:val="28"/>
          <w:szCs w:val="28"/>
        </w:rPr>
      </w:pPr>
      <w:r w:rsidRPr="002E4055">
        <w:rPr>
          <w:color w:val="000000" w:themeColor="text1"/>
          <w:sz w:val="28"/>
          <w:szCs w:val="28"/>
        </w:rPr>
        <w:t>«Деревня сказка – деревня мечт</w:t>
      </w:r>
      <w:r w:rsidR="008A6B68">
        <w:rPr>
          <w:color w:val="000000" w:themeColor="text1"/>
          <w:sz w:val="28"/>
          <w:szCs w:val="28"/>
        </w:rPr>
        <w:t>а» в д</w:t>
      </w:r>
      <w:r w:rsidR="00A17348">
        <w:rPr>
          <w:color w:val="000000" w:themeColor="text1"/>
          <w:sz w:val="28"/>
          <w:szCs w:val="28"/>
        </w:rPr>
        <w:t>ер</w:t>
      </w:r>
      <w:r w:rsidR="008A6B68">
        <w:rPr>
          <w:color w:val="000000" w:themeColor="text1"/>
          <w:sz w:val="28"/>
          <w:szCs w:val="28"/>
        </w:rPr>
        <w:t>.</w:t>
      </w:r>
      <w:r w:rsidR="00A17348">
        <w:rPr>
          <w:color w:val="000000" w:themeColor="text1"/>
          <w:sz w:val="28"/>
          <w:szCs w:val="28"/>
        </w:rPr>
        <w:t xml:space="preserve"> </w:t>
      </w:r>
      <w:proofErr w:type="spellStart"/>
      <w:r w:rsidR="00A17348">
        <w:rPr>
          <w:color w:val="000000" w:themeColor="text1"/>
          <w:sz w:val="28"/>
          <w:szCs w:val="28"/>
        </w:rPr>
        <w:t>Куимиха</w:t>
      </w:r>
      <w:proofErr w:type="spellEnd"/>
    </w:p>
    <w:p w:rsidR="002E4055" w:rsidRPr="002E4055" w:rsidRDefault="002E4055" w:rsidP="002E4055">
      <w:pPr>
        <w:spacing w:line="360" w:lineRule="auto"/>
        <w:ind w:firstLine="709"/>
        <w:jc w:val="both"/>
        <w:rPr>
          <w:color w:val="000000"/>
          <w:sz w:val="28"/>
          <w:szCs w:val="28"/>
        </w:rPr>
      </w:pPr>
      <w:r w:rsidRPr="002E4055">
        <w:rPr>
          <w:color w:val="000000" w:themeColor="text1"/>
          <w:sz w:val="28"/>
          <w:szCs w:val="28"/>
        </w:rPr>
        <w:t>В рамках этого проекта 550 метров автомобильной дороги по улице Первомайской отсыпаны песчано-гравийной смесью, а на улице Советской установле</w:t>
      </w:r>
      <w:r w:rsidR="003B4FB4">
        <w:rPr>
          <w:color w:val="000000" w:themeColor="text1"/>
          <w:sz w:val="28"/>
          <w:szCs w:val="28"/>
        </w:rPr>
        <w:t>ны 8 светодиодных светильников;</w:t>
      </w:r>
    </w:p>
    <w:p w:rsidR="002E4055" w:rsidRPr="002E4055" w:rsidRDefault="002E4055" w:rsidP="002E4055">
      <w:pPr>
        <w:spacing w:line="360" w:lineRule="auto"/>
        <w:ind w:firstLine="709"/>
        <w:jc w:val="both"/>
        <w:rPr>
          <w:color w:val="000000" w:themeColor="text1"/>
          <w:sz w:val="28"/>
          <w:szCs w:val="28"/>
        </w:rPr>
      </w:pPr>
      <w:r>
        <w:rPr>
          <w:color w:val="000000" w:themeColor="text1"/>
          <w:sz w:val="28"/>
          <w:szCs w:val="28"/>
        </w:rPr>
        <w:t>2)</w:t>
      </w:r>
      <w:r w:rsidR="00BD7D2B">
        <w:rPr>
          <w:color w:val="000000" w:themeColor="text1"/>
          <w:sz w:val="28"/>
          <w:szCs w:val="28"/>
        </w:rPr>
        <w:t> </w:t>
      </w:r>
      <w:r w:rsidRPr="002E4055">
        <w:rPr>
          <w:color w:val="000000" w:themeColor="text1"/>
          <w:sz w:val="28"/>
          <w:szCs w:val="28"/>
        </w:rPr>
        <w:t>«Сохраняем память – благоустройство территории городс</w:t>
      </w:r>
      <w:r w:rsidR="008A6B68">
        <w:rPr>
          <w:color w:val="000000" w:themeColor="text1"/>
          <w:sz w:val="28"/>
          <w:szCs w:val="28"/>
        </w:rPr>
        <w:t>кого кладб</w:t>
      </w:r>
      <w:r w:rsidR="00BD7D2B">
        <w:rPr>
          <w:color w:val="000000" w:themeColor="text1"/>
          <w:sz w:val="28"/>
          <w:szCs w:val="28"/>
        </w:rPr>
        <w:t>ища г. Сольвычегодск»</w:t>
      </w:r>
    </w:p>
    <w:p w:rsidR="002E4055" w:rsidRPr="002E4055" w:rsidRDefault="002E4055" w:rsidP="002E4055">
      <w:pPr>
        <w:spacing w:line="360" w:lineRule="auto"/>
        <w:ind w:firstLine="709"/>
        <w:jc w:val="both"/>
        <w:rPr>
          <w:color w:val="000000" w:themeColor="text1"/>
          <w:sz w:val="28"/>
          <w:szCs w:val="28"/>
        </w:rPr>
      </w:pPr>
      <w:proofErr w:type="gramStart"/>
      <w:r>
        <w:rPr>
          <w:color w:val="000000" w:themeColor="text1"/>
          <w:sz w:val="28"/>
          <w:szCs w:val="28"/>
        </w:rPr>
        <w:t>В рамках проекта проведены</w:t>
      </w:r>
      <w:r w:rsidRPr="002E4055">
        <w:rPr>
          <w:color w:val="000000" w:themeColor="text1"/>
          <w:sz w:val="28"/>
          <w:szCs w:val="28"/>
        </w:rPr>
        <w:t xml:space="preserve"> работы по благоустройству </w:t>
      </w:r>
      <w:r w:rsidR="00BD7D2B">
        <w:rPr>
          <w:color w:val="000000" w:themeColor="text1"/>
          <w:sz w:val="28"/>
          <w:szCs w:val="28"/>
        </w:rPr>
        <w:t>территории городского кладбища –</w:t>
      </w:r>
      <w:r w:rsidRPr="002E4055">
        <w:rPr>
          <w:color w:val="000000" w:themeColor="text1"/>
          <w:sz w:val="28"/>
          <w:szCs w:val="28"/>
        </w:rPr>
        <w:t xml:space="preserve"> вдоль кладбища по улице </w:t>
      </w:r>
      <w:proofErr w:type="spellStart"/>
      <w:r w:rsidRPr="002E4055">
        <w:rPr>
          <w:color w:val="000000" w:themeColor="text1"/>
          <w:sz w:val="28"/>
          <w:szCs w:val="28"/>
        </w:rPr>
        <w:t>Загородняя</w:t>
      </w:r>
      <w:proofErr w:type="spellEnd"/>
      <w:r w:rsidRPr="002E4055">
        <w:rPr>
          <w:color w:val="000000" w:themeColor="text1"/>
          <w:sz w:val="28"/>
          <w:szCs w:val="28"/>
        </w:rPr>
        <w:t xml:space="preserve"> установлено </w:t>
      </w:r>
      <w:r w:rsidRPr="002E4055">
        <w:rPr>
          <w:color w:val="000000" w:themeColor="text1"/>
          <w:sz w:val="28"/>
          <w:szCs w:val="28"/>
        </w:rPr>
        <w:lastRenderedPageBreak/>
        <w:t xml:space="preserve">ограждение из полимерного </w:t>
      </w:r>
      <w:proofErr w:type="spellStart"/>
      <w:r w:rsidRPr="002E4055">
        <w:rPr>
          <w:color w:val="000000" w:themeColor="text1"/>
          <w:sz w:val="28"/>
          <w:szCs w:val="28"/>
        </w:rPr>
        <w:t>профнастила</w:t>
      </w:r>
      <w:proofErr w:type="spellEnd"/>
      <w:r w:rsidRPr="002E4055">
        <w:rPr>
          <w:color w:val="000000" w:themeColor="text1"/>
          <w:sz w:val="28"/>
          <w:szCs w:val="28"/>
        </w:rPr>
        <w:t xml:space="preserve"> и оборуд</w:t>
      </w:r>
      <w:r w:rsidR="003B4FB4">
        <w:rPr>
          <w:color w:val="000000" w:themeColor="text1"/>
          <w:sz w:val="28"/>
          <w:szCs w:val="28"/>
        </w:rPr>
        <w:t>овано три контейнерных площадки;</w:t>
      </w:r>
      <w:proofErr w:type="gramEnd"/>
    </w:p>
    <w:p w:rsidR="002E4055" w:rsidRPr="002E4055" w:rsidRDefault="002E4055" w:rsidP="002E4055">
      <w:pPr>
        <w:spacing w:line="360" w:lineRule="auto"/>
        <w:ind w:firstLine="709"/>
        <w:jc w:val="both"/>
        <w:rPr>
          <w:color w:val="000000" w:themeColor="text1"/>
          <w:sz w:val="28"/>
          <w:szCs w:val="28"/>
        </w:rPr>
      </w:pPr>
      <w:r>
        <w:rPr>
          <w:color w:val="000000" w:themeColor="text1"/>
          <w:sz w:val="28"/>
          <w:szCs w:val="28"/>
        </w:rPr>
        <w:t>3)</w:t>
      </w:r>
      <w:r w:rsidR="00BD7D2B">
        <w:t> </w:t>
      </w:r>
      <w:r w:rsidRPr="002E4055">
        <w:rPr>
          <w:color w:val="000000" w:themeColor="text1"/>
          <w:sz w:val="28"/>
          <w:szCs w:val="28"/>
        </w:rPr>
        <w:t>«Благоустройство территории, прилегающей к Центральной районной библиотеке пос. Шипицыно «</w:t>
      </w:r>
      <w:r>
        <w:rPr>
          <w:color w:val="000000" w:themeColor="text1"/>
          <w:sz w:val="28"/>
          <w:szCs w:val="28"/>
        </w:rPr>
        <w:t>Арт-проспект»</w:t>
      </w:r>
    </w:p>
    <w:p w:rsidR="00D16B4A" w:rsidRDefault="002E4055" w:rsidP="002E4055">
      <w:pPr>
        <w:spacing w:line="360" w:lineRule="auto"/>
        <w:ind w:firstLine="709"/>
        <w:jc w:val="both"/>
        <w:rPr>
          <w:color w:val="000000" w:themeColor="text1"/>
          <w:sz w:val="28"/>
          <w:szCs w:val="28"/>
        </w:rPr>
      </w:pPr>
      <w:r>
        <w:rPr>
          <w:color w:val="000000" w:themeColor="text1"/>
          <w:sz w:val="28"/>
          <w:szCs w:val="28"/>
        </w:rPr>
        <w:t>В рамках проекта</w:t>
      </w:r>
      <w:r w:rsidRPr="002E4055">
        <w:rPr>
          <w:color w:val="000000" w:themeColor="text1"/>
          <w:sz w:val="28"/>
          <w:szCs w:val="28"/>
        </w:rPr>
        <w:t xml:space="preserve"> возле библиотеки тротуарной плиткой выложены пешеходные дорожки и площадки, установлены арт-объекты, уличные светильники, вазоны и скамейки, так же уста</w:t>
      </w:r>
      <w:r w:rsidR="00D16B4A">
        <w:rPr>
          <w:color w:val="000000" w:themeColor="text1"/>
          <w:sz w:val="28"/>
          <w:szCs w:val="28"/>
        </w:rPr>
        <w:t xml:space="preserve">новлено </w:t>
      </w:r>
      <w:proofErr w:type="spellStart"/>
      <w:r w:rsidR="00D16B4A">
        <w:rPr>
          <w:color w:val="000000" w:themeColor="text1"/>
          <w:sz w:val="28"/>
          <w:szCs w:val="28"/>
        </w:rPr>
        <w:t>леерное</w:t>
      </w:r>
      <w:proofErr w:type="spellEnd"/>
      <w:r w:rsidR="003B4FB4">
        <w:rPr>
          <w:color w:val="000000" w:themeColor="text1"/>
          <w:sz w:val="28"/>
          <w:szCs w:val="28"/>
        </w:rPr>
        <w:t xml:space="preserve"> ограждение;</w:t>
      </w:r>
    </w:p>
    <w:p w:rsidR="002E4055" w:rsidRPr="002E4055" w:rsidRDefault="00D16B4A" w:rsidP="002E4055">
      <w:pPr>
        <w:spacing w:line="360" w:lineRule="auto"/>
        <w:ind w:firstLine="709"/>
        <w:jc w:val="both"/>
        <w:rPr>
          <w:color w:val="000000" w:themeColor="text1"/>
          <w:sz w:val="28"/>
          <w:szCs w:val="28"/>
        </w:rPr>
      </w:pPr>
      <w:r>
        <w:rPr>
          <w:color w:val="000000" w:themeColor="text1"/>
          <w:sz w:val="28"/>
          <w:szCs w:val="28"/>
        </w:rPr>
        <w:t>4</w:t>
      </w:r>
      <w:r w:rsidR="002E4055">
        <w:rPr>
          <w:color w:val="000000" w:themeColor="text1"/>
          <w:sz w:val="28"/>
          <w:szCs w:val="28"/>
        </w:rPr>
        <w:t>)</w:t>
      </w:r>
      <w:r>
        <w:rPr>
          <w:color w:val="000000" w:themeColor="text1"/>
          <w:sz w:val="28"/>
          <w:szCs w:val="28"/>
        </w:rPr>
        <w:t> «Хоккейный корт пос. Шипицыно»</w:t>
      </w:r>
    </w:p>
    <w:p w:rsidR="002E4055" w:rsidRPr="002E4055" w:rsidRDefault="00D16B4A" w:rsidP="002E4055">
      <w:pPr>
        <w:spacing w:line="360" w:lineRule="auto"/>
        <w:ind w:firstLine="709"/>
        <w:jc w:val="both"/>
        <w:rPr>
          <w:color w:val="000000" w:themeColor="text1"/>
          <w:sz w:val="28"/>
          <w:szCs w:val="28"/>
        </w:rPr>
      </w:pPr>
      <w:r>
        <w:rPr>
          <w:color w:val="000000" w:themeColor="text1"/>
          <w:sz w:val="28"/>
          <w:szCs w:val="28"/>
        </w:rPr>
        <w:t xml:space="preserve">Благодаря реализации этого проекта </w:t>
      </w:r>
      <w:r w:rsidR="002E4055" w:rsidRPr="002E4055">
        <w:rPr>
          <w:color w:val="000000" w:themeColor="text1"/>
          <w:sz w:val="28"/>
          <w:szCs w:val="28"/>
        </w:rPr>
        <w:t>в п</w:t>
      </w:r>
      <w:r>
        <w:rPr>
          <w:color w:val="000000" w:themeColor="text1"/>
          <w:sz w:val="28"/>
          <w:szCs w:val="28"/>
        </w:rPr>
        <w:t>ос</w:t>
      </w:r>
      <w:r w:rsidR="002E4055" w:rsidRPr="002E4055">
        <w:rPr>
          <w:color w:val="000000" w:themeColor="text1"/>
          <w:sz w:val="28"/>
          <w:szCs w:val="28"/>
        </w:rPr>
        <w:t>. Шипицыно</w:t>
      </w:r>
      <w:r>
        <w:rPr>
          <w:color w:val="000000" w:themeColor="text1"/>
          <w:sz w:val="28"/>
          <w:szCs w:val="28"/>
        </w:rPr>
        <w:t xml:space="preserve"> появился спортивный объект</w:t>
      </w:r>
      <w:r w:rsidR="002E4055" w:rsidRPr="002E4055">
        <w:rPr>
          <w:color w:val="000000" w:themeColor="text1"/>
          <w:sz w:val="28"/>
          <w:szCs w:val="28"/>
        </w:rPr>
        <w:t xml:space="preserve"> </w:t>
      </w:r>
      <w:r>
        <w:rPr>
          <w:color w:val="000000" w:themeColor="text1"/>
          <w:sz w:val="28"/>
          <w:szCs w:val="28"/>
        </w:rPr>
        <w:t>–</w:t>
      </w:r>
      <w:r w:rsidR="002E4055" w:rsidRPr="002E4055">
        <w:rPr>
          <w:color w:val="000000" w:themeColor="text1"/>
          <w:sz w:val="28"/>
          <w:szCs w:val="28"/>
        </w:rPr>
        <w:t xml:space="preserve"> </w:t>
      </w:r>
      <w:r>
        <w:rPr>
          <w:color w:val="000000" w:themeColor="text1"/>
          <w:sz w:val="28"/>
          <w:szCs w:val="28"/>
        </w:rPr>
        <w:t>х</w:t>
      </w:r>
      <w:r w:rsidR="002E4055" w:rsidRPr="002E4055">
        <w:rPr>
          <w:color w:val="000000" w:themeColor="text1"/>
          <w:sz w:val="28"/>
          <w:szCs w:val="28"/>
        </w:rPr>
        <w:t>оккейный корт размером 56х26 метров. Выполнены работы по устройству</w:t>
      </w:r>
      <w:r w:rsidR="002E4055">
        <w:rPr>
          <w:color w:val="000000" w:themeColor="text1"/>
          <w:sz w:val="28"/>
          <w:szCs w:val="28"/>
        </w:rPr>
        <w:t xml:space="preserve"> основания площадки, освещения, </w:t>
      </w:r>
      <w:r w:rsidR="002E4055" w:rsidRPr="002E4055">
        <w:rPr>
          <w:color w:val="000000" w:themeColor="text1"/>
          <w:sz w:val="28"/>
          <w:szCs w:val="28"/>
        </w:rPr>
        <w:t>ус</w:t>
      </w:r>
      <w:r w:rsidR="002E4055">
        <w:rPr>
          <w:color w:val="000000" w:themeColor="text1"/>
          <w:sz w:val="28"/>
          <w:szCs w:val="28"/>
        </w:rPr>
        <w:t>тановлены</w:t>
      </w:r>
      <w:r w:rsidR="002E4055" w:rsidRPr="002E4055">
        <w:rPr>
          <w:color w:val="000000" w:themeColor="text1"/>
          <w:sz w:val="28"/>
          <w:szCs w:val="28"/>
        </w:rPr>
        <w:t xml:space="preserve"> борт</w:t>
      </w:r>
      <w:r w:rsidR="002E4055">
        <w:rPr>
          <w:color w:val="000000" w:themeColor="text1"/>
          <w:sz w:val="28"/>
          <w:szCs w:val="28"/>
        </w:rPr>
        <w:t>а</w:t>
      </w:r>
      <w:r w:rsidR="002E4055" w:rsidRPr="002E4055">
        <w:rPr>
          <w:color w:val="000000" w:themeColor="text1"/>
          <w:sz w:val="28"/>
          <w:szCs w:val="28"/>
        </w:rPr>
        <w:t xml:space="preserve"> из стеклопластика и видеонаблюдение</w:t>
      </w:r>
      <w:r w:rsidR="003B4FB4">
        <w:rPr>
          <w:color w:val="000000" w:themeColor="text1"/>
          <w:sz w:val="28"/>
          <w:szCs w:val="28"/>
        </w:rPr>
        <w:t>;</w:t>
      </w:r>
    </w:p>
    <w:p w:rsidR="008A6B68" w:rsidRDefault="002E4055" w:rsidP="002E4055">
      <w:pPr>
        <w:spacing w:line="360" w:lineRule="auto"/>
        <w:ind w:firstLine="709"/>
        <w:jc w:val="both"/>
        <w:rPr>
          <w:color w:val="000000" w:themeColor="text1"/>
          <w:sz w:val="28"/>
          <w:szCs w:val="28"/>
        </w:rPr>
      </w:pPr>
      <w:r>
        <w:rPr>
          <w:color w:val="000000" w:themeColor="text1"/>
          <w:sz w:val="28"/>
          <w:szCs w:val="28"/>
        </w:rPr>
        <w:t>5)</w:t>
      </w:r>
      <w:r w:rsidR="00D55548">
        <w:rPr>
          <w:color w:val="000000" w:themeColor="text1"/>
          <w:sz w:val="28"/>
          <w:szCs w:val="28"/>
        </w:rPr>
        <w:t> </w:t>
      </w:r>
      <w:r w:rsidRPr="002E4055">
        <w:rPr>
          <w:color w:val="000000" w:themeColor="text1"/>
          <w:sz w:val="28"/>
          <w:szCs w:val="28"/>
        </w:rPr>
        <w:t>«Нова</w:t>
      </w:r>
      <w:r w:rsidR="008A6B68">
        <w:rPr>
          <w:color w:val="000000" w:themeColor="text1"/>
          <w:sz w:val="28"/>
          <w:szCs w:val="28"/>
        </w:rPr>
        <w:t>я дорога» в д</w:t>
      </w:r>
      <w:r w:rsidR="00D55548">
        <w:rPr>
          <w:color w:val="000000" w:themeColor="text1"/>
          <w:sz w:val="28"/>
          <w:szCs w:val="28"/>
        </w:rPr>
        <w:t xml:space="preserve">ер. </w:t>
      </w:r>
      <w:proofErr w:type="spellStart"/>
      <w:r w:rsidR="00D55548">
        <w:rPr>
          <w:color w:val="000000" w:themeColor="text1"/>
          <w:sz w:val="28"/>
          <w:szCs w:val="28"/>
        </w:rPr>
        <w:t>Федотовская</w:t>
      </w:r>
      <w:proofErr w:type="spellEnd"/>
    </w:p>
    <w:p w:rsidR="00370A2A" w:rsidRDefault="008A6B68" w:rsidP="00370A2A">
      <w:pPr>
        <w:spacing w:line="360" w:lineRule="auto"/>
        <w:ind w:firstLine="709"/>
        <w:jc w:val="both"/>
        <w:rPr>
          <w:color w:val="000000" w:themeColor="text1"/>
          <w:sz w:val="28"/>
          <w:szCs w:val="28"/>
        </w:rPr>
      </w:pPr>
      <w:r w:rsidRPr="008A6B68">
        <w:rPr>
          <w:color w:val="000000" w:themeColor="text1"/>
          <w:sz w:val="28"/>
          <w:szCs w:val="28"/>
        </w:rPr>
        <w:t>В рамках проекта</w:t>
      </w:r>
      <w:r w:rsidR="002E4055" w:rsidRPr="002E4055">
        <w:rPr>
          <w:color w:val="000000" w:themeColor="text1"/>
          <w:sz w:val="28"/>
          <w:szCs w:val="28"/>
        </w:rPr>
        <w:t xml:space="preserve"> </w:t>
      </w:r>
      <w:r>
        <w:rPr>
          <w:color w:val="000000" w:themeColor="text1"/>
          <w:sz w:val="28"/>
          <w:szCs w:val="28"/>
        </w:rPr>
        <w:t>выполнены</w:t>
      </w:r>
      <w:r w:rsidRPr="008A6B68">
        <w:rPr>
          <w:color w:val="000000" w:themeColor="text1"/>
          <w:sz w:val="28"/>
          <w:szCs w:val="28"/>
        </w:rPr>
        <w:t xml:space="preserve"> работ</w:t>
      </w:r>
      <w:r>
        <w:rPr>
          <w:color w:val="000000" w:themeColor="text1"/>
          <w:sz w:val="28"/>
          <w:szCs w:val="28"/>
        </w:rPr>
        <w:t>ы</w:t>
      </w:r>
      <w:r w:rsidRPr="008A6B68">
        <w:rPr>
          <w:color w:val="000000" w:themeColor="text1"/>
          <w:sz w:val="28"/>
          <w:szCs w:val="28"/>
        </w:rPr>
        <w:t xml:space="preserve"> по капитальному ремонту автомобильной дороги </w:t>
      </w:r>
      <w:r>
        <w:rPr>
          <w:color w:val="000000" w:themeColor="text1"/>
          <w:sz w:val="28"/>
          <w:szCs w:val="28"/>
        </w:rPr>
        <w:t xml:space="preserve">по </w:t>
      </w:r>
      <w:r w:rsidRPr="008A6B68">
        <w:rPr>
          <w:color w:val="000000" w:themeColor="text1"/>
          <w:sz w:val="28"/>
          <w:szCs w:val="28"/>
        </w:rPr>
        <w:t>ул. Школьная</w:t>
      </w:r>
      <w:r>
        <w:rPr>
          <w:color w:val="000000" w:themeColor="text1"/>
          <w:sz w:val="28"/>
          <w:szCs w:val="28"/>
        </w:rPr>
        <w:t xml:space="preserve">, произведена отсыпка </w:t>
      </w:r>
      <w:r w:rsidRPr="008A6B68">
        <w:rPr>
          <w:color w:val="000000" w:themeColor="text1"/>
          <w:sz w:val="28"/>
          <w:szCs w:val="28"/>
        </w:rPr>
        <w:t>песчано-гравийной смесью</w:t>
      </w:r>
      <w:r>
        <w:rPr>
          <w:color w:val="000000" w:themeColor="text1"/>
          <w:sz w:val="28"/>
          <w:szCs w:val="28"/>
        </w:rPr>
        <w:t>.</w:t>
      </w:r>
    </w:p>
    <w:p w:rsidR="009D6E8E" w:rsidRDefault="009D6E8E" w:rsidP="009D6E8E">
      <w:pPr>
        <w:spacing w:line="360" w:lineRule="auto"/>
        <w:ind w:firstLine="709"/>
        <w:jc w:val="both"/>
        <w:rPr>
          <w:color w:val="000000" w:themeColor="text1"/>
          <w:sz w:val="28"/>
          <w:szCs w:val="28"/>
        </w:rPr>
      </w:pPr>
      <w:r w:rsidRPr="00DC6E54">
        <w:rPr>
          <w:color w:val="000000" w:themeColor="text1"/>
          <w:sz w:val="28"/>
          <w:szCs w:val="28"/>
        </w:rPr>
        <w:t>15 июля 2024 г</w:t>
      </w:r>
      <w:r w:rsidR="000F6877">
        <w:rPr>
          <w:color w:val="000000" w:themeColor="text1"/>
          <w:sz w:val="28"/>
          <w:szCs w:val="28"/>
        </w:rPr>
        <w:t>.</w:t>
      </w:r>
      <w:r w:rsidRPr="00DC6E54">
        <w:rPr>
          <w:color w:val="000000" w:themeColor="text1"/>
          <w:sz w:val="28"/>
          <w:szCs w:val="28"/>
        </w:rPr>
        <w:t xml:space="preserve"> дан старт новому этапу регионального проекта. «Комфортное Поморье» </w:t>
      </w:r>
      <w:r w:rsidR="00465E6C" w:rsidRPr="00DC6E54">
        <w:rPr>
          <w:color w:val="000000" w:themeColor="text1"/>
          <w:sz w:val="28"/>
          <w:szCs w:val="28"/>
        </w:rPr>
        <w:t xml:space="preserve">в </w:t>
      </w:r>
      <w:proofErr w:type="spellStart"/>
      <w:r w:rsidR="00465E6C" w:rsidRPr="00DC6E54">
        <w:rPr>
          <w:color w:val="000000" w:themeColor="text1"/>
          <w:sz w:val="28"/>
          <w:szCs w:val="28"/>
        </w:rPr>
        <w:t>Котласском</w:t>
      </w:r>
      <w:proofErr w:type="spellEnd"/>
      <w:r w:rsidR="00465E6C" w:rsidRPr="00DC6E54">
        <w:rPr>
          <w:color w:val="000000" w:themeColor="text1"/>
          <w:sz w:val="28"/>
          <w:szCs w:val="28"/>
        </w:rPr>
        <w:t xml:space="preserve"> муниципальном округе</w:t>
      </w:r>
      <w:r w:rsidR="006C7D15">
        <w:rPr>
          <w:color w:val="000000" w:themeColor="text1"/>
          <w:sz w:val="28"/>
          <w:szCs w:val="28"/>
        </w:rPr>
        <w:t>. Проекты также были ориентированы на решение вопросо</w:t>
      </w:r>
      <w:r w:rsidRPr="00DC6E54">
        <w:rPr>
          <w:color w:val="000000" w:themeColor="text1"/>
          <w:sz w:val="28"/>
          <w:szCs w:val="28"/>
        </w:rPr>
        <w:t>в местного значения.</w:t>
      </w:r>
    </w:p>
    <w:p w:rsidR="00465E6C" w:rsidRDefault="00465E6C" w:rsidP="00465E6C">
      <w:pPr>
        <w:spacing w:line="360" w:lineRule="auto"/>
        <w:ind w:firstLine="709"/>
        <w:jc w:val="both"/>
        <w:rPr>
          <w:color w:val="000000" w:themeColor="text1"/>
          <w:sz w:val="28"/>
          <w:szCs w:val="28"/>
        </w:rPr>
      </w:pPr>
      <w:r w:rsidRPr="00465E6C">
        <w:rPr>
          <w:color w:val="000000" w:themeColor="text1"/>
          <w:sz w:val="28"/>
          <w:szCs w:val="28"/>
        </w:rPr>
        <w:t>Специалисты окружной администрации совместно с заместителем министра труда, занятости и социального развития Архангельской области, Шевелевым</w:t>
      </w:r>
      <w:r w:rsidR="00066A17">
        <w:rPr>
          <w:color w:val="000000" w:themeColor="text1"/>
          <w:sz w:val="28"/>
          <w:szCs w:val="28"/>
        </w:rPr>
        <w:t xml:space="preserve"> П.В.</w:t>
      </w:r>
      <w:r w:rsidRPr="00465E6C">
        <w:rPr>
          <w:color w:val="000000" w:themeColor="text1"/>
          <w:sz w:val="28"/>
          <w:szCs w:val="28"/>
        </w:rPr>
        <w:t xml:space="preserve"> провели презентации в поселке Ши</w:t>
      </w:r>
      <w:r w:rsidR="00DC6E54">
        <w:rPr>
          <w:color w:val="000000" w:themeColor="text1"/>
          <w:sz w:val="28"/>
          <w:szCs w:val="28"/>
        </w:rPr>
        <w:t>пицыно</w:t>
      </w:r>
      <w:r w:rsidR="00066A17">
        <w:rPr>
          <w:color w:val="000000" w:themeColor="text1"/>
          <w:sz w:val="28"/>
          <w:szCs w:val="28"/>
        </w:rPr>
        <w:t>,</w:t>
      </w:r>
      <w:r w:rsidR="00DC6E54">
        <w:rPr>
          <w:color w:val="000000" w:themeColor="text1"/>
          <w:sz w:val="28"/>
          <w:szCs w:val="28"/>
        </w:rPr>
        <w:t xml:space="preserve"> в городе Сольвычегодск</w:t>
      </w:r>
      <w:r w:rsidR="00066A17">
        <w:rPr>
          <w:color w:val="000000" w:themeColor="text1"/>
          <w:sz w:val="28"/>
          <w:szCs w:val="28"/>
        </w:rPr>
        <w:t>. Аналогичные встречи-</w:t>
      </w:r>
      <w:r w:rsidRPr="00465E6C">
        <w:rPr>
          <w:color w:val="000000" w:themeColor="text1"/>
          <w:sz w:val="28"/>
          <w:szCs w:val="28"/>
        </w:rPr>
        <w:t>презентации прошли в поселках Удимский, Харитоново</w:t>
      </w:r>
      <w:r w:rsidR="00DC6E54">
        <w:rPr>
          <w:color w:val="000000" w:themeColor="text1"/>
          <w:sz w:val="28"/>
          <w:szCs w:val="28"/>
        </w:rPr>
        <w:t xml:space="preserve">, </w:t>
      </w:r>
      <w:proofErr w:type="spellStart"/>
      <w:r w:rsidR="00DC6E54">
        <w:rPr>
          <w:color w:val="000000" w:themeColor="text1"/>
          <w:sz w:val="28"/>
          <w:szCs w:val="28"/>
        </w:rPr>
        <w:t>Савватия</w:t>
      </w:r>
      <w:proofErr w:type="spellEnd"/>
      <w:r w:rsidRPr="00465E6C">
        <w:rPr>
          <w:color w:val="000000" w:themeColor="text1"/>
          <w:sz w:val="28"/>
          <w:szCs w:val="28"/>
        </w:rPr>
        <w:t xml:space="preserve"> и </w:t>
      </w:r>
      <w:proofErr w:type="spellStart"/>
      <w:r w:rsidRPr="00465E6C">
        <w:rPr>
          <w:color w:val="000000" w:themeColor="text1"/>
          <w:sz w:val="28"/>
          <w:szCs w:val="28"/>
        </w:rPr>
        <w:t>Черемушск</w:t>
      </w:r>
      <w:r w:rsidR="00DC6E54">
        <w:rPr>
          <w:color w:val="000000" w:themeColor="text1"/>
          <w:sz w:val="28"/>
          <w:szCs w:val="28"/>
        </w:rPr>
        <w:t>ий</w:t>
      </w:r>
      <w:proofErr w:type="spellEnd"/>
      <w:r w:rsidR="00DC6E54">
        <w:rPr>
          <w:color w:val="000000" w:themeColor="text1"/>
          <w:sz w:val="28"/>
          <w:szCs w:val="28"/>
        </w:rPr>
        <w:t xml:space="preserve">, деревнях </w:t>
      </w:r>
      <w:proofErr w:type="spellStart"/>
      <w:r w:rsidR="00DC6E54">
        <w:rPr>
          <w:color w:val="000000" w:themeColor="text1"/>
          <w:sz w:val="28"/>
          <w:szCs w:val="28"/>
        </w:rPr>
        <w:t>Куимиха</w:t>
      </w:r>
      <w:proofErr w:type="spellEnd"/>
      <w:r w:rsidR="00DC6E54">
        <w:rPr>
          <w:color w:val="000000" w:themeColor="text1"/>
          <w:sz w:val="28"/>
          <w:szCs w:val="28"/>
        </w:rPr>
        <w:t xml:space="preserve">, </w:t>
      </w:r>
      <w:proofErr w:type="spellStart"/>
      <w:r w:rsidR="00DC6E54">
        <w:rPr>
          <w:color w:val="000000" w:themeColor="text1"/>
          <w:sz w:val="28"/>
          <w:szCs w:val="28"/>
        </w:rPr>
        <w:t>Федотовская</w:t>
      </w:r>
      <w:proofErr w:type="spellEnd"/>
      <w:r w:rsidR="00AD70A1">
        <w:rPr>
          <w:color w:val="000000" w:themeColor="text1"/>
          <w:sz w:val="28"/>
          <w:szCs w:val="28"/>
        </w:rPr>
        <w:t>, а</w:t>
      </w:r>
      <w:r w:rsidRPr="00465E6C">
        <w:rPr>
          <w:color w:val="000000" w:themeColor="text1"/>
          <w:sz w:val="28"/>
          <w:szCs w:val="28"/>
        </w:rPr>
        <w:t xml:space="preserve"> 16 августа </w:t>
      </w:r>
      <w:r>
        <w:rPr>
          <w:color w:val="000000" w:themeColor="text1"/>
          <w:sz w:val="28"/>
          <w:szCs w:val="28"/>
        </w:rPr>
        <w:t xml:space="preserve">2024 </w:t>
      </w:r>
      <w:r w:rsidRPr="00465E6C">
        <w:rPr>
          <w:color w:val="000000" w:themeColor="text1"/>
          <w:sz w:val="28"/>
          <w:szCs w:val="28"/>
        </w:rPr>
        <w:t>г</w:t>
      </w:r>
      <w:r w:rsidR="00AD70A1">
        <w:rPr>
          <w:color w:val="000000" w:themeColor="text1"/>
          <w:sz w:val="28"/>
          <w:szCs w:val="28"/>
        </w:rPr>
        <w:t>.</w:t>
      </w:r>
      <w:r w:rsidRPr="00465E6C">
        <w:rPr>
          <w:color w:val="000000" w:themeColor="text1"/>
          <w:sz w:val="28"/>
          <w:szCs w:val="28"/>
        </w:rPr>
        <w:t xml:space="preserve"> </w:t>
      </w:r>
      <w:r w:rsidR="00DC6E54">
        <w:rPr>
          <w:color w:val="000000" w:themeColor="text1"/>
          <w:sz w:val="28"/>
          <w:szCs w:val="28"/>
        </w:rPr>
        <w:t>про</w:t>
      </w:r>
      <w:r w:rsidR="00066A17">
        <w:rPr>
          <w:color w:val="000000" w:themeColor="text1"/>
          <w:sz w:val="28"/>
          <w:szCs w:val="28"/>
        </w:rPr>
        <w:t>ве</w:t>
      </w:r>
      <w:r w:rsidR="00CB0273">
        <w:rPr>
          <w:color w:val="000000" w:themeColor="text1"/>
          <w:sz w:val="28"/>
          <w:szCs w:val="28"/>
        </w:rPr>
        <w:t>ден</w:t>
      </w:r>
      <w:r w:rsidR="00DC6E54">
        <w:rPr>
          <w:color w:val="000000" w:themeColor="text1"/>
          <w:sz w:val="28"/>
          <w:szCs w:val="28"/>
        </w:rPr>
        <w:t xml:space="preserve"> семинар</w:t>
      </w:r>
      <w:r w:rsidRPr="00465E6C">
        <w:rPr>
          <w:color w:val="000000" w:themeColor="text1"/>
          <w:sz w:val="28"/>
          <w:szCs w:val="28"/>
        </w:rPr>
        <w:t>-практикум</w:t>
      </w:r>
      <w:r w:rsidR="00DC6E54">
        <w:rPr>
          <w:color w:val="000000" w:themeColor="text1"/>
          <w:sz w:val="28"/>
          <w:szCs w:val="28"/>
        </w:rPr>
        <w:t xml:space="preserve"> в</w:t>
      </w:r>
      <w:r w:rsidRPr="00465E6C">
        <w:rPr>
          <w:color w:val="000000" w:themeColor="text1"/>
          <w:sz w:val="28"/>
          <w:szCs w:val="28"/>
        </w:rPr>
        <w:t xml:space="preserve"> поселке Приводино, </w:t>
      </w:r>
      <w:r w:rsidR="00403225">
        <w:rPr>
          <w:color w:val="000000" w:themeColor="text1"/>
          <w:sz w:val="28"/>
          <w:szCs w:val="28"/>
        </w:rPr>
        <w:t xml:space="preserve">на котором </w:t>
      </w:r>
      <w:r w:rsidRPr="00465E6C">
        <w:rPr>
          <w:color w:val="000000" w:themeColor="text1"/>
          <w:sz w:val="28"/>
          <w:szCs w:val="28"/>
        </w:rPr>
        <w:t xml:space="preserve">присутствовал </w:t>
      </w:r>
      <w:r w:rsidR="00DC6E54" w:rsidRPr="00DC6E54">
        <w:rPr>
          <w:color w:val="000000" w:themeColor="text1"/>
          <w:sz w:val="28"/>
          <w:szCs w:val="28"/>
        </w:rPr>
        <w:t>Красильников</w:t>
      </w:r>
      <w:r w:rsidR="00DC6E54">
        <w:rPr>
          <w:color w:val="000000" w:themeColor="text1"/>
          <w:sz w:val="28"/>
          <w:szCs w:val="28"/>
        </w:rPr>
        <w:t xml:space="preserve"> </w:t>
      </w:r>
      <w:r w:rsidRPr="00465E6C">
        <w:rPr>
          <w:color w:val="000000" w:themeColor="text1"/>
          <w:sz w:val="28"/>
          <w:szCs w:val="28"/>
        </w:rPr>
        <w:t>С</w:t>
      </w:r>
      <w:r w:rsidR="00DC6E54">
        <w:rPr>
          <w:color w:val="000000" w:themeColor="text1"/>
          <w:sz w:val="28"/>
          <w:szCs w:val="28"/>
        </w:rPr>
        <w:t>.В.</w:t>
      </w:r>
      <w:r w:rsidRPr="00465E6C">
        <w:rPr>
          <w:color w:val="000000" w:themeColor="text1"/>
          <w:sz w:val="28"/>
          <w:szCs w:val="28"/>
        </w:rPr>
        <w:t>, депутат областного Собрания депутатов, координатор регионального проекта</w:t>
      </w:r>
      <w:r w:rsidR="00403225">
        <w:rPr>
          <w:color w:val="000000" w:themeColor="text1"/>
          <w:sz w:val="28"/>
          <w:szCs w:val="28"/>
        </w:rPr>
        <w:t xml:space="preserve"> в </w:t>
      </w:r>
      <w:proofErr w:type="spellStart"/>
      <w:r w:rsidR="00403225">
        <w:rPr>
          <w:color w:val="000000" w:themeColor="text1"/>
          <w:sz w:val="28"/>
          <w:szCs w:val="28"/>
        </w:rPr>
        <w:t>Котласском</w:t>
      </w:r>
      <w:proofErr w:type="spellEnd"/>
      <w:r w:rsidR="00403225">
        <w:rPr>
          <w:color w:val="000000" w:themeColor="text1"/>
          <w:sz w:val="28"/>
          <w:szCs w:val="28"/>
        </w:rPr>
        <w:t xml:space="preserve"> муниципальном округе</w:t>
      </w:r>
      <w:bookmarkStart w:id="0" w:name="_GoBack"/>
      <w:bookmarkEnd w:id="0"/>
      <w:r w:rsidRPr="00465E6C">
        <w:rPr>
          <w:color w:val="000000" w:themeColor="text1"/>
          <w:sz w:val="28"/>
          <w:szCs w:val="28"/>
        </w:rPr>
        <w:t>.</w:t>
      </w:r>
    </w:p>
    <w:p w:rsidR="00DC6E54" w:rsidRPr="009D6E8E" w:rsidRDefault="0056443E" w:rsidP="00465E6C">
      <w:pPr>
        <w:spacing w:line="360" w:lineRule="auto"/>
        <w:ind w:firstLine="709"/>
        <w:jc w:val="both"/>
        <w:rPr>
          <w:color w:val="000000" w:themeColor="text1"/>
          <w:sz w:val="28"/>
          <w:szCs w:val="28"/>
        </w:rPr>
      </w:pPr>
      <w:r>
        <w:rPr>
          <w:color w:val="000000" w:themeColor="text1"/>
          <w:sz w:val="28"/>
          <w:szCs w:val="28"/>
        </w:rPr>
        <w:t>Д</w:t>
      </w:r>
      <w:r w:rsidR="00712FE1">
        <w:rPr>
          <w:color w:val="000000" w:themeColor="text1"/>
          <w:sz w:val="28"/>
          <w:szCs w:val="28"/>
        </w:rPr>
        <w:t>ля получения финансовой поддержки на реализацию ин</w:t>
      </w:r>
      <w:r w:rsidR="00B20FC1">
        <w:rPr>
          <w:color w:val="000000" w:themeColor="text1"/>
          <w:sz w:val="28"/>
          <w:szCs w:val="28"/>
        </w:rPr>
        <w:t>ициативных проектов в 2025 году</w:t>
      </w:r>
      <w:r>
        <w:rPr>
          <w:color w:val="000000" w:themeColor="text1"/>
          <w:sz w:val="28"/>
          <w:szCs w:val="28"/>
        </w:rPr>
        <w:t xml:space="preserve">, в 2024 году на рассмотрение муниципальной комиссии </w:t>
      </w:r>
      <w:r>
        <w:rPr>
          <w:color w:val="000000" w:themeColor="text1"/>
          <w:sz w:val="28"/>
          <w:szCs w:val="28"/>
        </w:rPr>
        <w:lastRenderedPageBreak/>
        <w:t>было представлено 40 проектов</w:t>
      </w:r>
      <w:r w:rsidR="00337AAD">
        <w:rPr>
          <w:color w:val="000000" w:themeColor="text1"/>
          <w:sz w:val="28"/>
          <w:szCs w:val="28"/>
        </w:rPr>
        <w:t>.</w:t>
      </w:r>
      <w:r w:rsidR="00B20FC1">
        <w:rPr>
          <w:color w:val="000000" w:themeColor="text1"/>
          <w:sz w:val="28"/>
          <w:szCs w:val="28"/>
        </w:rPr>
        <w:t xml:space="preserve"> </w:t>
      </w:r>
      <w:r w:rsidR="00337AAD">
        <w:rPr>
          <w:color w:val="000000" w:themeColor="text1"/>
          <w:sz w:val="28"/>
          <w:szCs w:val="28"/>
        </w:rPr>
        <w:t>С</w:t>
      </w:r>
      <w:r w:rsidR="00B20FC1">
        <w:rPr>
          <w:color w:val="000000" w:themeColor="text1"/>
          <w:sz w:val="28"/>
          <w:szCs w:val="28"/>
        </w:rPr>
        <w:t>огласно рейтингу</w:t>
      </w:r>
      <w:r w:rsidR="003D6155">
        <w:rPr>
          <w:color w:val="000000" w:themeColor="text1"/>
          <w:sz w:val="28"/>
          <w:szCs w:val="28"/>
        </w:rPr>
        <w:t>,</w:t>
      </w:r>
      <w:r w:rsidR="00B20FC1">
        <w:rPr>
          <w:color w:val="000000" w:themeColor="text1"/>
          <w:sz w:val="28"/>
          <w:szCs w:val="28"/>
        </w:rPr>
        <w:t xml:space="preserve"> 18 проектов получ</w:t>
      </w:r>
      <w:r w:rsidR="003D6155">
        <w:rPr>
          <w:color w:val="000000" w:themeColor="text1"/>
          <w:sz w:val="28"/>
          <w:szCs w:val="28"/>
        </w:rPr>
        <w:t xml:space="preserve">ат </w:t>
      </w:r>
      <w:r w:rsidR="00B20FC1">
        <w:rPr>
          <w:color w:val="000000" w:themeColor="text1"/>
          <w:sz w:val="28"/>
          <w:szCs w:val="28"/>
        </w:rPr>
        <w:t xml:space="preserve">поддержку </w:t>
      </w:r>
      <w:r>
        <w:rPr>
          <w:color w:val="000000" w:themeColor="text1"/>
          <w:sz w:val="28"/>
          <w:szCs w:val="28"/>
        </w:rPr>
        <w:t xml:space="preserve">из областного бюджета </w:t>
      </w:r>
      <w:r w:rsidR="003D6155">
        <w:rPr>
          <w:color w:val="000000" w:themeColor="text1"/>
          <w:sz w:val="28"/>
          <w:szCs w:val="28"/>
        </w:rPr>
        <w:t xml:space="preserve">(муниципальному округу выделено </w:t>
      </w:r>
      <w:r>
        <w:rPr>
          <w:color w:val="000000" w:themeColor="text1"/>
          <w:sz w:val="28"/>
          <w:szCs w:val="28"/>
        </w:rPr>
        <w:br/>
      </w:r>
      <w:r w:rsidR="003D6155">
        <w:rPr>
          <w:color w:val="000000" w:themeColor="text1"/>
          <w:sz w:val="28"/>
          <w:szCs w:val="28"/>
        </w:rPr>
        <w:t>8 млн. рублей)</w:t>
      </w:r>
      <w:r w:rsidR="00B20FC1">
        <w:rPr>
          <w:color w:val="000000" w:themeColor="text1"/>
          <w:sz w:val="28"/>
          <w:szCs w:val="28"/>
        </w:rPr>
        <w:t xml:space="preserve">, 2 проекта направлены на рассмотрение областной комиссии, на получение финансовой поддержки в рамках </w:t>
      </w:r>
      <w:r w:rsidR="00293D90">
        <w:rPr>
          <w:color w:val="000000" w:themeColor="text1"/>
          <w:sz w:val="28"/>
          <w:szCs w:val="28"/>
        </w:rPr>
        <w:t xml:space="preserve">реализации </w:t>
      </w:r>
      <w:r w:rsidR="00B20FC1">
        <w:rPr>
          <w:color w:val="000000" w:themeColor="text1"/>
          <w:sz w:val="28"/>
          <w:szCs w:val="28"/>
        </w:rPr>
        <w:t xml:space="preserve">флагманских проектов. </w:t>
      </w:r>
    </w:p>
    <w:sectPr w:rsidR="00DC6E54" w:rsidRPr="009D6E8E" w:rsidSect="00F763B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DA6" w:rsidRDefault="00B72DA6" w:rsidP="00F763B8">
      <w:r>
        <w:separator/>
      </w:r>
    </w:p>
  </w:endnote>
  <w:endnote w:type="continuationSeparator" w:id="0">
    <w:p w:rsidR="00B72DA6" w:rsidRDefault="00B72DA6" w:rsidP="00F7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B8" w:rsidRDefault="00F763B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B8" w:rsidRDefault="00F763B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B8" w:rsidRDefault="00F763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DA6" w:rsidRDefault="00B72DA6" w:rsidP="00F763B8">
      <w:r>
        <w:separator/>
      </w:r>
    </w:p>
  </w:footnote>
  <w:footnote w:type="continuationSeparator" w:id="0">
    <w:p w:rsidR="00B72DA6" w:rsidRDefault="00B72DA6" w:rsidP="00F76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B8" w:rsidRDefault="00F763B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953234"/>
      <w:docPartObj>
        <w:docPartGallery w:val="Page Numbers (Top of Page)"/>
        <w:docPartUnique/>
      </w:docPartObj>
    </w:sdtPr>
    <w:sdtEndPr/>
    <w:sdtContent>
      <w:p w:rsidR="00F763B8" w:rsidRDefault="00F763B8">
        <w:pPr>
          <w:pStyle w:val="a8"/>
          <w:jc w:val="center"/>
        </w:pPr>
        <w:r>
          <w:fldChar w:fldCharType="begin"/>
        </w:r>
        <w:r>
          <w:instrText>PAGE   \* MERGEFORMAT</w:instrText>
        </w:r>
        <w:r>
          <w:fldChar w:fldCharType="separate"/>
        </w:r>
        <w:r w:rsidR="00403225">
          <w:rPr>
            <w:noProof/>
          </w:rPr>
          <w:t>3</w:t>
        </w:r>
        <w:r>
          <w:fldChar w:fldCharType="end"/>
        </w:r>
      </w:p>
    </w:sdtContent>
  </w:sdt>
  <w:p w:rsidR="00F763B8" w:rsidRDefault="00F763B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B8" w:rsidRDefault="00F763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45F"/>
    <w:multiLevelType w:val="hybridMultilevel"/>
    <w:tmpl w:val="64DA5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72020D"/>
    <w:multiLevelType w:val="multilevel"/>
    <w:tmpl w:val="92A69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53360F"/>
    <w:multiLevelType w:val="hybridMultilevel"/>
    <w:tmpl w:val="2DB4B11C"/>
    <w:lvl w:ilvl="0" w:tplc="BC5241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0F2C13"/>
    <w:multiLevelType w:val="hybridMultilevel"/>
    <w:tmpl w:val="BCFA4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164D51"/>
    <w:multiLevelType w:val="hybridMultilevel"/>
    <w:tmpl w:val="85B882CE"/>
    <w:lvl w:ilvl="0" w:tplc="B762AB2E">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24"/>
    <w:rsid w:val="00005763"/>
    <w:rsid w:val="00012C30"/>
    <w:rsid w:val="00027478"/>
    <w:rsid w:val="00033DEE"/>
    <w:rsid w:val="00060E3C"/>
    <w:rsid w:val="00062FAC"/>
    <w:rsid w:val="00063FEC"/>
    <w:rsid w:val="00066A17"/>
    <w:rsid w:val="00067C7E"/>
    <w:rsid w:val="00071531"/>
    <w:rsid w:val="00074A1A"/>
    <w:rsid w:val="00084D96"/>
    <w:rsid w:val="0008755D"/>
    <w:rsid w:val="0009584C"/>
    <w:rsid w:val="000961C9"/>
    <w:rsid w:val="000B4EAC"/>
    <w:rsid w:val="000E1B0D"/>
    <w:rsid w:val="000F2590"/>
    <w:rsid w:val="000F6877"/>
    <w:rsid w:val="0011581D"/>
    <w:rsid w:val="00123BA1"/>
    <w:rsid w:val="00142DA8"/>
    <w:rsid w:val="001437B6"/>
    <w:rsid w:val="00143A92"/>
    <w:rsid w:val="00172698"/>
    <w:rsid w:val="001A022E"/>
    <w:rsid w:val="001A3C7E"/>
    <w:rsid w:val="001A3EC3"/>
    <w:rsid w:val="001B3A1C"/>
    <w:rsid w:val="001B4914"/>
    <w:rsid w:val="001C71DC"/>
    <w:rsid w:val="002002C2"/>
    <w:rsid w:val="00204659"/>
    <w:rsid w:val="0022573C"/>
    <w:rsid w:val="002554A7"/>
    <w:rsid w:val="002556DC"/>
    <w:rsid w:val="00282B0A"/>
    <w:rsid w:val="00293D90"/>
    <w:rsid w:val="002C7CFF"/>
    <w:rsid w:val="002E4055"/>
    <w:rsid w:val="003106CF"/>
    <w:rsid w:val="0031140E"/>
    <w:rsid w:val="00323EE2"/>
    <w:rsid w:val="00337AAD"/>
    <w:rsid w:val="00353CD8"/>
    <w:rsid w:val="00370A2A"/>
    <w:rsid w:val="00373508"/>
    <w:rsid w:val="00381C6E"/>
    <w:rsid w:val="00390300"/>
    <w:rsid w:val="003925C4"/>
    <w:rsid w:val="003A5061"/>
    <w:rsid w:val="003A68F9"/>
    <w:rsid w:val="003B065A"/>
    <w:rsid w:val="003B2924"/>
    <w:rsid w:val="003B4FB4"/>
    <w:rsid w:val="003C27AF"/>
    <w:rsid w:val="003C3322"/>
    <w:rsid w:val="003D6155"/>
    <w:rsid w:val="003E267A"/>
    <w:rsid w:val="00403225"/>
    <w:rsid w:val="00406835"/>
    <w:rsid w:val="004100EA"/>
    <w:rsid w:val="00417818"/>
    <w:rsid w:val="004347E8"/>
    <w:rsid w:val="0044182D"/>
    <w:rsid w:val="00456D33"/>
    <w:rsid w:val="004622BE"/>
    <w:rsid w:val="00465E6C"/>
    <w:rsid w:val="00472EFC"/>
    <w:rsid w:val="004738C9"/>
    <w:rsid w:val="00490A98"/>
    <w:rsid w:val="004C0F0D"/>
    <w:rsid w:val="004C6B1F"/>
    <w:rsid w:val="004F12C6"/>
    <w:rsid w:val="004F4EF8"/>
    <w:rsid w:val="004F7843"/>
    <w:rsid w:val="00511274"/>
    <w:rsid w:val="00535B1D"/>
    <w:rsid w:val="00541CDD"/>
    <w:rsid w:val="00553167"/>
    <w:rsid w:val="0056443E"/>
    <w:rsid w:val="00567D34"/>
    <w:rsid w:val="0059422C"/>
    <w:rsid w:val="005B67EC"/>
    <w:rsid w:val="005C2439"/>
    <w:rsid w:val="005C2834"/>
    <w:rsid w:val="005D59E7"/>
    <w:rsid w:val="005E3807"/>
    <w:rsid w:val="005E41A9"/>
    <w:rsid w:val="005F2BDC"/>
    <w:rsid w:val="006074A3"/>
    <w:rsid w:val="00610F8F"/>
    <w:rsid w:val="00641FE8"/>
    <w:rsid w:val="00644E3B"/>
    <w:rsid w:val="00647F52"/>
    <w:rsid w:val="00652877"/>
    <w:rsid w:val="0065660A"/>
    <w:rsid w:val="00657DFD"/>
    <w:rsid w:val="006A24B2"/>
    <w:rsid w:val="006B41D6"/>
    <w:rsid w:val="006C4601"/>
    <w:rsid w:val="006C7D15"/>
    <w:rsid w:val="006D2ABE"/>
    <w:rsid w:val="006E5008"/>
    <w:rsid w:val="006E7EEB"/>
    <w:rsid w:val="006F0AEC"/>
    <w:rsid w:val="006F27FD"/>
    <w:rsid w:val="00701201"/>
    <w:rsid w:val="007016B3"/>
    <w:rsid w:val="00712FE1"/>
    <w:rsid w:val="00714AB9"/>
    <w:rsid w:val="00726238"/>
    <w:rsid w:val="00730658"/>
    <w:rsid w:val="00730895"/>
    <w:rsid w:val="00734861"/>
    <w:rsid w:val="00740C5F"/>
    <w:rsid w:val="00745DEF"/>
    <w:rsid w:val="00751A65"/>
    <w:rsid w:val="007748D8"/>
    <w:rsid w:val="00783942"/>
    <w:rsid w:val="00793DEB"/>
    <w:rsid w:val="007A41D4"/>
    <w:rsid w:val="007A4247"/>
    <w:rsid w:val="007B6899"/>
    <w:rsid w:val="007E3CE7"/>
    <w:rsid w:val="007E3DBB"/>
    <w:rsid w:val="007E7916"/>
    <w:rsid w:val="007F3DC0"/>
    <w:rsid w:val="00800806"/>
    <w:rsid w:val="008173E6"/>
    <w:rsid w:val="008260EA"/>
    <w:rsid w:val="00827689"/>
    <w:rsid w:val="00830816"/>
    <w:rsid w:val="00854006"/>
    <w:rsid w:val="008903DD"/>
    <w:rsid w:val="0089121E"/>
    <w:rsid w:val="008A6B68"/>
    <w:rsid w:val="008C1DEA"/>
    <w:rsid w:val="008C3C26"/>
    <w:rsid w:val="008D23A0"/>
    <w:rsid w:val="008D2DF9"/>
    <w:rsid w:val="008F77CB"/>
    <w:rsid w:val="00926C97"/>
    <w:rsid w:val="00926D64"/>
    <w:rsid w:val="00930E8B"/>
    <w:rsid w:val="00931460"/>
    <w:rsid w:val="0093441C"/>
    <w:rsid w:val="009522B1"/>
    <w:rsid w:val="009548C5"/>
    <w:rsid w:val="00954975"/>
    <w:rsid w:val="00991F89"/>
    <w:rsid w:val="00992CB2"/>
    <w:rsid w:val="0099528B"/>
    <w:rsid w:val="009A778E"/>
    <w:rsid w:val="009B6819"/>
    <w:rsid w:val="009C6E39"/>
    <w:rsid w:val="009D6E8E"/>
    <w:rsid w:val="009D6F90"/>
    <w:rsid w:val="009F6A94"/>
    <w:rsid w:val="00A16D40"/>
    <w:rsid w:val="00A17348"/>
    <w:rsid w:val="00A34E6F"/>
    <w:rsid w:val="00A34FFB"/>
    <w:rsid w:val="00A350CA"/>
    <w:rsid w:val="00A41E6A"/>
    <w:rsid w:val="00A43CB9"/>
    <w:rsid w:val="00A54370"/>
    <w:rsid w:val="00A732E0"/>
    <w:rsid w:val="00A953A0"/>
    <w:rsid w:val="00A9578A"/>
    <w:rsid w:val="00AC0F10"/>
    <w:rsid w:val="00AC327A"/>
    <w:rsid w:val="00AD49D9"/>
    <w:rsid w:val="00AD70A1"/>
    <w:rsid w:val="00AE009E"/>
    <w:rsid w:val="00AE27EB"/>
    <w:rsid w:val="00AE35FB"/>
    <w:rsid w:val="00AF2BB7"/>
    <w:rsid w:val="00AF4005"/>
    <w:rsid w:val="00AF4858"/>
    <w:rsid w:val="00B0606D"/>
    <w:rsid w:val="00B078AA"/>
    <w:rsid w:val="00B1714C"/>
    <w:rsid w:val="00B20FC1"/>
    <w:rsid w:val="00B25A2A"/>
    <w:rsid w:val="00B27C46"/>
    <w:rsid w:val="00B335A7"/>
    <w:rsid w:val="00B40E19"/>
    <w:rsid w:val="00B45F06"/>
    <w:rsid w:val="00B67E56"/>
    <w:rsid w:val="00B72DA6"/>
    <w:rsid w:val="00B73D23"/>
    <w:rsid w:val="00B77CC1"/>
    <w:rsid w:val="00B93790"/>
    <w:rsid w:val="00BA7D01"/>
    <w:rsid w:val="00BC1D07"/>
    <w:rsid w:val="00BC6876"/>
    <w:rsid w:val="00BD06CC"/>
    <w:rsid w:val="00BD7242"/>
    <w:rsid w:val="00BD7D2B"/>
    <w:rsid w:val="00BE3292"/>
    <w:rsid w:val="00BF5135"/>
    <w:rsid w:val="00C003CB"/>
    <w:rsid w:val="00C01EFE"/>
    <w:rsid w:val="00C01FD4"/>
    <w:rsid w:val="00C03EBA"/>
    <w:rsid w:val="00C07F9B"/>
    <w:rsid w:val="00C10615"/>
    <w:rsid w:val="00C10641"/>
    <w:rsid w:val="00C2718A"/>
    <w:rsid w:val="00C6077E"/>
    <w:rsid w:val="00C70733"/>
    <w:rsid w:val="00C820AB"/>
    <w:rsid w:val="00CA30CC"/>
    <w:rsid w:val="00CA4217"/>
    <w:rsid w:val="00CA71A5"/>
    <w:rsid w:val="00CB0273"/>
    <w:rsid w:val="00CB340E"/>
    <w:rsid w:val="00CB6F18"/>
    <w:rsid w:val="00CD2A72"/>
    <w:rsid w:val="00CD2F58"/>
    <w:rsid w:val="00D11038"/>
    <w:rsid w:val="00D1473A"/>
    <w:rsid w:val="00D16B4A"/>
    <w:rsid w:val="00D1799F"/>
    <w:rsid w:val="00D231C1"/>
    <w:rsid w:val="00D3180A"/>
    <w:rsid w:val="00D42E35"/>
    <w:rsid w:val="00D53A53"/>
    <w:rsid w:val="00D55548"/>
    <w:rsid w:val="00D66974"/>
    <w:rsid w:val="00D8161D"/>
    <w:rsid w:val="00D907D2"/>
    <w:rsid w:val="00D91019"/>
    <w:rsid w:val="00D91FCA"/>
    <w:rsid w:val="00D92161"/>
    <w:rsid w:val="00DA7A92"/>
    <w:rsid w:val="00DB772A"/>
    <w:rsid w:val="00DC20A0"/>
    <w:rsid w:val="00DC589B"/>
    <w:rsid w:val="00DC6E54"/>
    <w:rsid w:val="00DE00A5"/>
    <w:rsid w:val="00DE2465"/>
    <w:rsid w:val="00DE34D8"/>
    <w:rsid w:val="00DE4FEB"/>
    <w:rsid w:val="00DF0264"/>
    <w:rsid w:val="00DF78BA"/>
    <w:rsid w:val="00E032D4"/>
    <w:rsid w:val="00E165A6"/>
    <w:rsid w:val="00E4061C"/>
    <w:rsid w:val="00E50446"/>
    <w:rsid w:val="00E63F72"/>
    <w:rsid w:val="00E67163"/>
    <w:rsid w:val="00E83BB1"/>
    <w:rsid w:val="00E8745C"/>
    <w:rsid w:val="00E91BCF"/>
    <w:rsid w:val="00EA6A93"/>
    <w:rsid w:val="00EA77F8"/>
    <w:rsid w:val="00EB0518"/>
    <w:rsid w:val="00EC5117"/>
    <w:rsid w:val="00ED740A"/>
    <w:rsid w:val="00ED7FF2"/>
    <w:rsid w:val="00EF2897"/>
    <w:rsid w:val="00F05E75"/>
    <w:rsid w:val="00F064EB"/>
    <w:rsid w:val="00F10AB4"/>
    <w:rsid w:val="00F11C16"/>
    <w:rsid w:val="00F2216E"/>
    <w:rsid w:val="00F373B0"/>
    <w:rsid w:val="00F60A96"/>
    <w:rsid w:val="00F64D47"/>
    <w:rsid w:val="00F66194"/>
    <w:rsid w:val="00F72D76"/>
    <w:rsid w:val="00F763B8"/>
    <w:rsid w:val="00F81E6F"/>
    <w:rsid w:val="00F85E5A"/>
    <w:rsid w:val="00F86C3D"/>
    <w:rsid w:val="00FA6247"/>
    <w:rsid w:val="00FC2A3D"/>
    <w:rsid w:val="00FC4535"/>
    <w:rsid w:val="00FE27AE"/>
    <w:rsid w:val="00FE4D2C"/>
    <w:rsid w:val="00FE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9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C589B"/>
    <w:pPr>
      <w:spacing w:after="250"/>
      <w:outlineLvl w:val="0"/>
    </w:pPr>
    <w:rPr>
      <w:rFonts w:ascii="Georgia" w:hAnsi="Georgia"/>
      <w:color w:val="242428"/>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589B"/>
    <w:rPr>
      <w:rFonts w:ascii="Georgia" w:eastAsia="Times New Roman" w:hAnsi="Georgia" w:cs="Times New Roman"/>
      <w:color w:val="242428"/>
      <w:kern w:val="36"/>
      <w:sz w:val="24"/>
      <w:szCs w:val="24"/>
      <w:lang w:eastAsia="ru-RU"/>
    </w:rPr>
  </w:style>
  <w:style w:type="paragraph" w:styleId="a3">
    <w:name w:val="Normal (Web)"/>
    <w:basedOn w:val="a"/>
    <w:uiPriority w:val="99"/>
    <w:rsid w:val="00DC589B"/>
    <w:pPr>
      <w:spacing w:before="100" w:beforeAutospacing="1" w:after="100" w:afterAutospacing="1"/>
    </w:pPr>
    <w:rPr>
      <w:color w:val="242428"/>
    </w:rPr>
  </w:style>
  <w:style w:type="paragraph" w:customStyle="1" w:styleId="p2">
    <w:name w:val="p2"/>
    <w:basedOn w:val="a"/>
    <w:rsid w:val="00DC589B"/>
    <w:pPr>
      <w:spacing w:before="100" w:beforeAutospacing="1" w:after="100" w:afterAutospacing="1"/>
    </w:pPr>
  </w:style>
  <w:style w:type="paragraph" w:customStyle="1" w:styleId="dt-pdt-m1">
    <w:name w:val="dt-p dt-m1"/>
    <w:basedOn w:val="a"/>
    <w:rsid w:val="00DC589B"/>
    <w:pPr>
      <w:spacing w:before="100" w:beforeAutospacing="1" w:after="100" w:afterAutospacing="1"/>
    </w:pPr>
  </w:style>
  <w:style w:type="character" w:customStyle="1" w:styleId="s1">
    <w:name w:val="s1"/>
    <w:rsid w:val="00DC589B"/>
  </w:style>
  <w:style w:type="paragraph" w:styleId="a4">
    <w:name w:val="Balloon Text"/>
    <w:basedOn w:val="a"/>
    <w:link w:val="a5"/>
    <w:uiPriority w:val="99"/>
    <w:semiHidden/>
    <w:unhideWhenUsed/>
    <w:rsid w:val="00353CD8"/>
    <w:rPr>
      <w:rFonts w:ascii="Tahoma" w:hAnsi="Tahoma" w:cs="Tahoma"/>
      <w:sz w:val="16"/>
      <w:szCs w:val="16"/>
    </w:rPr>
  </w:style>
  <w:style w:type="character" w:customStyle="1" w:styleId="a5">
    <w:name w:val="Текст выноски Знак"/>
    <w:basedOn w:val="a0"/>
    <w:link w:val="a4"/>
    <w:uiPriority w:val="99"/>
    <w:semiHidden/>
    <w:rsid w:val="00353CD8"/>
    <w:rPr>
      <w:rFonts w:ascii="Tahoma" w:eastAsia="Times New Roman" w:hAnsi="Tahoma" w:cs="Tahoma"/>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31460"/>
    <w:pPr>
      <w:spacing w:before="100" w:beforeAutospacing="1" w:after="100" w:afterAutospacing="1"/>
    </w:pPr>
    <w:rPr>
      <w:rFonts w:ascii="Tahoma" w:hAnsi="Tahoma" w:cs="Tahoma"/>
      <w:sz w:val="20"/>
      <w:szCs w:val="20"/>
      <w:lang w:val="en-US" w:eastAsia="en-US"/>
    </w:rPr>
  </w:style>
  <w:style w:type="paragraph" w:customStyle="1" w:styleId="11">
    <w:name w:val="1 Знак"/>
    <w:basedOn w:val="a"/>
    <w:rsid w:val="001A3EC3"/>
    <w:pPr>
      <w:spacing w:before="100" w:beforeAutospacing="1" w:after="100" w:afterAutospacing="1"/>
    </w:pPr>
    <w:rPr>
      <w:rFonts w:ascii="Tahoma" w:hAnsi="Tahoma"/>
      <w:sz w:val="20"/>
      <w:szCs w:val="20"/>
      <w:lang w:val="en-US" w:eastAsia="en-US"/>
    </w:rPr>
  </w:style>
  <w:style w:type="table" w:styleId="a6">
    <w:name w:val="Table Grid"/>
    <w:basedOn w:val="a1"/>
    <w:uiPriority w:val="59"/>
    <w:rsid w:val="00BD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003CB"/>
    <w:pPr>
      <w:ind w:left="720"/>
      <w:contextualSpacing/>
    </w:pPr>
  </w:style>
  <w:style w:type="paragraph" w:customStyle="1" w:styleId="12">
    <w:name w:val="Знак1 Знак Знак Знак Знак Знак Знак Знак Знак Знак Знак Знак Знак"/>
    <w:basedOn w:val="a"/>
    <w:rsid w:val="00AD49D9"/>
    <w:pPr>
      <w:spacing w:before="100" w:beforeAutospacing="1" w:after="100" w:afterAutospacing="1"/>
    </w:pPr>
    <w:rPr>
      <w:rFonts w:ascii="Tahoma" w:hAnsi="Tahoma"/>
      <w:sz w:val="20"/>
      <w:szCs w:val="20"/>
      <w:lang w:val="en-US" w:eastAsia="en-US"/>
    </w:rPr>
  </w:style>
  <w:style w:type="paragraph" w:styleId="a8">
    <w:name w:val="header"/>
    <w:basedOn w:val="a"/>
    <w:link w:val="a9"/>
    <w:uiPriority w:val="99"/>
    <w:unhideWhenUsed/>
    <w:rsid w:val="00F763B8"/>
    <w:pPr>
      <w:tabs>
        <w:tab w:val="center" w:pos="4677"/>
        <w:tab w:val="right" w:pos="9355"/>
      </w:tabs>
    </w:pPr>
  </w:style>
  <w:style w:type="character" w:customStyle="1" w:styleId="a9">
    <w:name w:val="Верхний колонтитул Знак"/>
    <w:basedOn w:val="a0"/>
    <w:link w:val="a8"/>
    <w:uiPriority w:val="99"/>
    <w:rsid w:val="00F763B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763B8"/>
    <w:pPr>
      <w:tabs>
        <w:tab w:val="center" w:pos="4677"/>
        <w:tab w:val="right" w:pos="9355"/>
      </w:tabs>
    </w:pPr>
  </w:style>
  <w:style w:type="character" w:customStyle="1" w:styleId="ab">
    <w:name w:val="Нижний колонтитул Знак"/>
    <w:basedOn w:val="a0"/>
    <w:link w:val="aa"/>
    <w:uiPriority w:val="99"/>
    <w:rsid w:val="00F763B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9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C589B"/>
    <w:pPr>
      <w:spacing w:after="250"/>
      <w:outlineLvl w:val="0"/>
    </w:pPr>
    <w:rPr>
      <w:rFonts w:ascii="Georgia" w:hAnsi="Georgia"/>
      <w:color w:val="242428"/>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589B"/>
    <w:rPr>
      <w:rFonts w:ascii="Georgia" w:eastAsia="Times New Roman" w:hAnsi="Georgia" w:cs="Times New Roman"/>
      <w:color w:val="242428"/>
      <w:kern w:val="36"/>
      <w:sz w:val="24"/>
      <w:szCs w:val="24"/>
      <w:lang w:eastAsia="ru-RU"/>
    </w:rPr>
  </w:style>
  <w:style w:type="paragraph" w:styleId="a3">
    <w:name w:val="Normal (Web)"/>
    <w:basedOn w:val="a"/>
    <w:uiPriority w:val="99"/>
    <w:rsid w:val="00DC589B"/>
    <w:pPr>
      <w:spacing w:before="100" w:beforeAutospacing="1" w:after="100" w:afterAutospacing="1"/>
    </w:pPr>
    <w:rPr>
      <w:color w:val="242428"/>
    </w:rPr>
  </w:style>
  <w:style w:type="paragraph" w:customStyle="1" w:styleId="p2">
    <w:name w:val="p2"/>
    <w:basedOn w:val="a"/>
    <w:rsid w:val="00DC589B"/>
    <w:pPr>
      <w:spacing w:before="100" w:beforeAutospacing="1" w:after="100" w:afterAutospacing="1"/>
    </w:pPr>
  </w:style>
  <w:style w:type="paragraph" w:customStyle="1" w:styleId="dt-pdt-m1">
    <w:name w:val="dt-p dt-m1"/>
    <w:basedOn w:val="a"/>
    <w:rsid w:val="00DC589B"/>
    <w:pPr>
      <w:spacing w:before="100" w:beforeAutospacing="1" w:after="100" w:afterAutospacing="1"/>
    </w:pPr>
  </w:style>
  <w:style w:type="character" w:customStyle="1" w:styleId="s1">
    <w:name w:val="s1"/>
    <w:rsid w:val="00DC589B"/>
  </w:style>
  <w:style w:type="paragraph" w:styleId="a4">
    <w:name w:val="Balloon Text"/>
    <w:basedOn w:val="a"/>
    <w:link w:val="a5"/>
    <w:uiPriority w:val="99"/>
    <w:semiHidden/>
    <w:unhideWhenUsed/>
    <w:rsid w:val="00353CD8"/>
    <w:rPr>
      <w:rFonts w:ascii="Tahoma" w:hAnsi="Tahoma" w:cs="Tahoma"/>
      <w:sz w:val="16"/>
      <w:szCs w:val="16"/>
    </w:rPr>
  </w:style>
  <w:style w:type="character" w:customStyle="1" w:styleId="a5">
    <w:name w:val="Текст выноски Знак"/>
    <w:basedOn w:val="a0"/>
    <w:link w:val="a4"/>
    <w:uiPriority w:val="99"/>
    <w:semiHidden/>
    <w:rsid w:val="00353CD8"/>
    <w:rPr>
      <w:rFonts w:ascii="Tahoma" w:eastAsia="Times New Roman" w:hAnsi="Tahoma" w:cs="Tahoma"/>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31460"/>
    <w:pPr>
      <w:spacing w:before="100" w:beforeAutospacing="1" w:after="100" w:afterAutospacing="1"/>
    </w:pPr>
    <w:rPr>
      <w:rFonts w:ascii="Tahoma" w:hAnsi="Tahoma" w:cs="Tahoma"/>
      <w:sz w:val="20"/>
      <w:szCs w:val="20"/>
      <w:lang w:val="en-US" w:eastAsia="en-US"/>
    </w:rPr>
  </w:style>
  <w:style w:type="paragraph" w:customStyle="1" w:styleId="11">
    <w:name w:val="1 Знак"/>
    <w:basedOn w:val="a"/>
    <w:rsid w:val="001A3EC3"/>
    <w:pPr>
      <w:spacing w:before="100" w:beforeAutospacing="1" w:after="100" w:afterAutospacing="1"/>
    </w:pPr>
    <w:rPr>
      <w:rFonts w:ascii="Tahoma" w:hAnsi="Tahoma"/>
      <w:sz w:val="20"/>
      <w:szCs w:val="20"/>
      <w:lang w:val="en-US" w:eastAsia="en-US"/>
    </w:rPr>
  </w:style>
  <w:style w:type="table" w:styleId="a6">
    <w:name w:val="Table Grid"/>
    <w:basedOn w:val="a1"/>
    <w:uiPriority w:val="59"/>
    <w:rsid w:val="00BD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003CB"/>
    <w:pPr>
      <w:ind w:left="720"/>
      <w:contextualSpacing/>
    </w:pPr>
  </w:style>
  <w:style w:type="paragraph" w:customStyle="1" w:styleId="12">
    <w:name w:val="Знак1 Знак Знак Знак Знак Знак Знак Знак Знак Знак Знак Знак Знак"/>
    <w:basedOn w:val="a"/>
    <w:rsid w:val="00AD49D9"/>
    <w:pPr>
      <w:spacing w:before="100" w:beforeAutospacing="1" w:after="100" w:afterAutospacing="1"/>
    </w:pPr>
    <w:rPr>
      <w:rFonts w:ascii="Tahoma" w:hAnsi="Tahoma"/>
      <w:sz w:val="20"/>
      <w:szCs w:val="20"/>
      <w:lang w:val="en-US" w:eastAsia="en-US"/>
    </w:rPr>
  </w:style>
  <w:style w:type="paragraph" w:styleId="a8">
    <w:name w:val="header"/>
    <w:basedOn w:val="a"/>
    <w:link w:val="a9"/>
    <w:uiPriority w:val="99"/>
    <w:unhideWhenUsed/>
    <w:rsid w:val="00F763B8"/>
    <w:pPr>
      <w:tabs>
        <w:tab w:val="center" w:pos="4677"/>
        <w:tab w:val="right" w:pos="9355"/>
      </w:tabs>
    </w:pPr>
  </w:style>
  <w:style w:type="character" w:customStyle="1" w:styleId="a9">
    <w:name w:val="Верхний колонтитул Знак"/>
    <w:basedOn w:val="a0"/>
    <w:link w:val="a8"/>
    <w:uiPriority w:val="99"/>
    <w:rsid w:val="00F763B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763B8"/>
    <w:pPr>
      <w:tabs>
        <w:tab w:val="center" w:pos="4677"/>
        <w:tab w:val="right" w:pos="9355"/>
      </w:tabs>
    </w:pPr>
  </w:style>
  <w:style w:type="character" w:customStyle="1" w:styleId="ab">
    <w:name w:val="Нижний колонтитул Знак"/>
    <w:basedOn w:val="a0"/>
    <w:link w:val="aa"/>
    <w:uiPriority w:val="99"/>
    <w:rsid w:val="00F763B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665696">
      <w:bodyDiv w:val="1"/>
      <w:marLeft w:val="0"/>
      <w:marRight w:val="0"/>
      <w:marTop w:val="0"/>
      <w:marBottom w:val="0"/>
      <w:divBdr>
        <w:top w:val="none" w:sz="0" w:space="0" w:color="auto"/>
        <w:left w:val="none" w:sz="0" w:space="0" w:color="auto"/>
        <w:bottom w:val="none" w:sz="0" w:space="0" w:color="auto"/>
        <w:right w:val="none" w:sz="0" w:space="0" w:color="auto"/>
      </w:divBdr>
    </w:div>
    <w:div w:id="6876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E4B4C-491E-4470-BF33-41B7D00C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779</Words>
  <Characters>4442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Барышева</dc:creator>
  <cp:lastModifiedBy>Светлана Савватиевна Даутова</cp:lastModifiedBy>
  <cp:revision>18</cp:revision>
  <cp:lastPrinted>2024-02-29T07:16:00Z</cp:lastPrinted>
  <dcterms:created xsi:type="dcterms:W3CDTF">2025-02-19T05:20:00Z</dcterms:created>
  <dcterms:modified xsi:type="dcterms:W3CDTF">2025-02-20T14:54:00Z</dcterms:modified>
</cp:coreProperties>
</file>