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CBB" w:rsidRPr="00955A27" w:rsidRDefault="002A4CBB" w:rsidP="002A4CB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55A27">
        <w:rPr>
          <w:b/>
        </w:rPr>
        <w:t>ОПОВЕЩЕНИЕ</w:t>
      </w:r>
    </w:p>
    <w:p w:rsidR="002A4CBB" w:rsidRDefault="002A4CBB" w:rsidP="002A4CB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55A27">
        <w:rPr>
          <w:b/>
        </w:rPr>
        <w:t>о начале публичных слушаний</w:t>
      </w:r>
    </w:p>
    <w:p w:rsidR="002A4CBB" w:rsidRPr="00955A27" w:rsidRDefault="002A4CBB" w:rsidP="002A4CBB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006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679"/>
        <w:gridCol w:w="5386"/>
      </w:tblGrid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095CCE" w:rsidP="00D2188C">
            <w:pPr>
              <w:ind w:firstLine="567"/>
              <w:contextualSpacing/>
              <w:jc w:val="both"/>
              <w:rPr>
                <w:sz w:val="22"/>
                <w:szCs w:val="22"/>
              </w:rPr>
            </w:pPr>
            <w:r w:rsidRPr="00FA5A8F">
              <w:rPr>
                <w:sz w:val="22"/>
                <w:szCs w:val="22"/>
              </w:rPr>
              <w:t xml:space="preserve">О предоставлении разрешения на условно разрешенный вид использования </w:t>
            </w:r>
            <w:r w:rsidR="00D2188C" w:rsidRPr="00D2188C">
              <w:rPr>
                <w:sz w:val="22"/>
                <w:szCs w:val="22"/>
              </w:rPr>
              <w:t xml:space="preserve">«для индивидуального жилищного строительства» </w:t>
            </w:r>
            <w:r w:rsidRPr="00D2188C">
              <w:rPr>
                <w:sz w:val="22"/>
                <w:szCs w:val="22"/>
              </w:rPr>
              <w:t>земельного участка с кадастровым номером 29:07:</w:t>
            </w:r>
            <w:r w:rsidR="00FA5A8F" w:rsidRPr="00D2188C">
              <w:rPr>
                <w:sz w:val="22"/>
                <w:szCs w:val="22"/>
              </w:rPr>
              <w:t>122301</w:t>
            </w:r>
            <w:r w:rsidRPr="00D2188C">
              <w:rPr>
                <w:sz w:val="22"/>
                <w:szCs w:val="22"/>
              </w:rPr>
              <w:t>:</w:t>
            </w:r>
            <w:r w:rsidR="00FA5A8F" w:rsidRPr="00D2188C">
              <w:rPr>
                <w:sz w:val="22"/>
                <w:szCs w:val="22"/>
              </w:rPr>
              <w:t>5380</w:t>
            </w:r>
            <w:r w:rsidRPr="00D2188C">
              <w:rPr>
                <w:sz w:val="22"/>
                <w:szCs w:val="22"/>
              </w:rPr>
              <w:t>, расположенного по адресу: Архангельская область,</w:t>
            </w:r>
            <w:r w:rsidRPr="00FA5A8F">
              <w:rPr>
                <w:sz w:val="22"/>
                <w:szCs w:val="22"/>
              </w:rPr>
              <w:t xml:space="preserve"> </w:t>
            </w:r>
            <w:r w:rsidR="00FA5A8F" w:rsidRPr="00FA5A8F">
              <w:rPr>
                <w:sz w:val="22"/>
                <w:szCs w:val="22"/>
              </w:rPr>
              <w:t>Котласский муниципальный округ, рабочий поселок Приводино, улица Советская, земельный участок 30б.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BC24C2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Выкопировка из правил землепользования и застройки</w:t>
            </w:r>
            <w:r w:rsidR="00BC24C2" w:rsidRPr="003F18FC">
              <w:rPr>
                <w:b/>
                <w:szCs w:val="28"/>
              </w:rPr>
              <w:t xml:space="preserve"> </w:t>
            </w:r>
            <w:r w:rsidR="00BC24C2" w:rsidRPr="00BC24C2">
              <w:rPr>
                <w:szCs w:val="28"/>
              </w:rPr>
              <w:t xml:space="preserve">части территории Котласского муниципального округа Архангельской области, в границы которой входят территории деревень Алексино, </w:t>
            </w:r>
            <w:proofErr w:type="spellStart"/>
            <w:r w:rsidR="00BC24C2" w:rsidRPr="00BC24C2">
              <w:rPr>
                <w:szCs w:val="28"/>
              </w:rPr>
              <w:t>Аносово</w:t>
            </w:r>
            <w:proofErr w:type="spellEnd"/>
            <w:r w:rsidR="00BC24C2" w:rsidRPr="00BC24C2">
              <w:rPr>
                <w:szCs w:val="28"/>
              </w:rPr>
              <w:t xml:space="preserve">, Березник, Большая </w:t>
            </w:r>
            <w:proofErr w:type="spellStart"/>
            <w:r w:rsidR="00BC24C2" w:rsidRPr="00BC24C2">
              <w:rPr>
                <w:szCs w:val="28"/>
              </w:rPr>
              <w:t>Маминская</w:t>
            </w:r>
            <w:proofErr w:type="spellEnd"/>
            <w:r w:rsidR="00BC24C2" w:rsidRPr="00BC24C2">
              <w:rPr>
                <w:szCs w:val="28"/>
              </w:rPr>
              <w:t xml:space="preserve">, Большое </w:t>
            </w:r>
            <w:proofErr w:type="spellStart"/>
            <w:r w:rsidR="00BC24C2" w:rsidRPr="00BC24C2">
              <w:rPr>
                <w:szCs w:val="28"/>
              </w:rPr>
              <w:t>Михалево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Бугино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Ваганы</w:t>
            </w:r>
            <w:proofErr w:type="spellEnd"/>
            <w:r w:rsidR="00BC24C2" w:rsidRPr="00BC24C2">
              <w:rPr>
                <w:szCs w:val="28"/>
              </w:rPr>
              <w:t xml:space="preserve">, Варнавино, </w:t>
            </w:r>
            <w:proofErr w:type="spellStart"/>
            <w:r w:rsidR="00BC24C2" w:rsidRPr="00BC24C2">
              <w:rPr>
                <w:szCs w:val="28"/>
              </w:rPr>
              <w:t>Вахонино</w:t>
            </w:r>
            <w:proofErr w:type="spellEnd"/>
            <w:r w:rsidR="00BC24C2" w:rsidRPr="00BC24C2">
              <w:rPr>
                <w:szCs w:val="28"/>
              </w:rPr>
              <w:t xml:space="preserve">, Водокачка-Местечко, </w:t>
            </w:r>
            <w:proofErr w:type="spellStart"/>
            <w:r w:rsidR="00BC24C2" w:rsidRPr="00BC24C2">
              <w:rPr>
                <w:szCs w:val="28"/>
              </w:rPr>
              <w:t>Вондокурье</w:t>
            </w:r>
            <w:proofErr w:type="spellEnd"/>
            <w:r w:rsidR="00BC24C2" w:rsidRPr="00BC24C2">
              <w:rPr>
                <w:szCs w:val="28"/>
              </w:rPr>
              <w:t xml:space="preserve">, Выставка, Данилово, Дмитриево, </w:t>
            </w:r>
            <w:proofErr w:type="spellStart"/>
            <w:r w:rsidR="00BC24C2" w:rsidRPr="00BC24C2">
              <w:rPr>
                <w:szCs w:val="28"/>
              </w:rPr>
              <w:t>Егово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Ерофеево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Забелинская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Заберезье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Копосово</w:t>
            </w:r>
            <w:proofErr w:type="spellEnd"/>
            <w:r w:rsidR="00BC24C2" w:rsidRPr="00BC24C2">
              <w:rPr>
                <w:szCs w:val="28"/>
              </w:rPr>
              <w:t xml:space="preserve">, Красная Заря, Кузнецово, </w:t>
            </w:r>
            <w:proofErr w:type="spellStart"/>
            <w:r w:rsidR="00BC24C2" w:rsidRPr="00BC24C2">
              <w:rPr>
                <w:szCs w:val="28"/>
              </w:rPr>
              <w:t>Кузнечиха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Куимиха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Курцево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Кушево</w:t>
            </w:r>
            <w:proofErr w:type="spellEnd"/>
            <w:r w:rsidR="00BC24C2" w:rsidRPr="00BC24C2">
              <w:rPr>
                <w:szCs w:val="28"/>
              </w:rPr>
              <w:t xml:space="preserve">, Малая </w:t>
            </w:r>
            <w:proofErr w:type="spellStart"/>
            <w:r w:rsidR="00BC24C2" w:rsidRPr="00BC24C2">
              <w:rPr>
                <w:szCs w:val="28"/>
              </w:rPr>
              <w:t>Маминская</w:t>
            </w:r>
            <w:proofErr w:type="spellEnd"/>
            <w:r w:rsidR="00BC24C2" w:rsidRPr="00BC24C2">
              <w:rPr>
                <w:szCs w:val="28"/>
              </w:rPr>
              <w:t xml:space="preserve">, Малое </w:t>
            </w:r>
            <w:proofErr w:type="spellStart"/>
            <w:r w:rsidR="00BC24C2" w:rsidRPr="00BC24C2">
              <w:rPr>
                <w:szCs w:val="28"/>
              </w:rPr>
              <w:t>Михалево</w:t>
            </w:r>
            <w:proofErr w:type="spellEnd"/>
            <w:r w:rsidR="00BC24C2" w:rsidRPr="00BC24C2">
              <w:rPr>
                <w:szCs w:val="28"/>
              </w:rPr>
              <w:t xml:space="preserve">, Медведка, Межник, Минина Полянка, </w:t>
            </w:r>
            <w:proofErr w:type="spellStart"/>
            <w:r w:rsidR="00BC24C2" w:rsidRPr="00BC24C2">
              <w:rPr>
                <w:szCs w:val="28"/>
              </w:rPr>
              <w:t>Наледино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Нарадцево</w:t>
            </w:r>
            <w:proofErr w:type="spellEnd"/>
            <w:r w:rsidR="00BC24C2" w:rsidRPr="00BC24C2">
              <w:rPr>
                <w:szCs w:val="28"/>
              </w:rPr>
              <w:t>, Новинки, Новое Село</w:t>
            </w:r>
            <w:proofErr w:type="gramEnd"/>
            <w:r w:rsidR="00BC24C2" w:rsidRPr="00BC24C2">
              <w:rPr>
                <w:szCs w:val="28"/>
              </w:rPr>
              <w:t xml:space="preserve">, Ногинская, </w:t>
            </w:r>
            <w:proofErr w:type="spellStart"/>
            <w:r w:rsidR="00BC24C2" w:rsidRPr="00BC24C2">
              <w:rPr>
                <w:szCs w:val="28"/>
              </w:rPr>
              <w:t>Олюшино</w:t>
            </w:r>
            <w:proofErr w:type="spellEnd"/>
            <w:r w:rsidR="00BC24C2" w:rsidRPr="00BC24C2">
              <w:rPr>
                <w:szCs w:val="28"/>
              </w:rPr>
              <w:t xml:space="preserve">, Павловское, </w:t>
            </w:r>
            <w:proofErr w:type="gramStart"/>
            <w:r w:rsidR="00BC24C2" w:rsidRPr="00BC24C2">
              <w:rPr>
                <w:szCs w:val="28"/>
              </w:rPr>
              <w:t>Первомайская</w:t>
            </w:r>
            <w:proofErr w:type="gramEnd"/>
            <w:r w:rsidR="00BC24C2" w:rsidRPr="00BC24C2">
              <w:rPr>
                <w:szCs w:val="28"/>
              </w:rPr>
              <w:t xml:space="preserve">, Первомайская, Петровская, </w:t>
            </w:r>
            <w:proofErr w:type="spellStart"/>
            <w:r w:rsidR="00BC24C2" w:rsidRPr="00BC24C2">
              <w:rPr>
                <w:szCs w:val="28"/>
              </w:rPr>
              <w:t>Плешкино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Подосокорье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Посегово</w:t>
            </w:r>
            <w:proofErr w:type="spellEnd"/>
            <w:r w:rsidR="00BC24C2" w:rsidRPr="00BC24C2">
              <w:rPr>
                <w:szCs w:val="28"/>
              </w:rPr>
              <w:t xml:space="preserve">, Починок Сидоров, Прела, </w:t>
            </w:r>
            <w:proofErr w:type="spellStart"/>
            <w:r w:rsidR="00BC24C2" w:rsidRPr="00BC24C2">
              <w:rPr>
                <w:szCs w:val="28"/>
              </w:rPr>
              <w:t>Прислон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Прислон</w:t>
            </w:r>
            <w:proofErr w:type="spellEnd"/>
            <w:r w:rsidR="00BC24C2" w:rsidRPr="00BC24C2">
              <w:rPr>
                <w:szCs w:val="28"/>
              </w:rPr>
              <w:t xml:space="preserve"> Большой, </w:t>
            </w:r>
            <w:proofErr w:type="spellStart"/>
            <w:r w:rsidR="00BC24C2" w:rsidRPr="00BC24C2">
              <w:rPr>
                <w:szCs w:val="28"/>
              </w:rPr>
              <w:t>Прошутино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Пускино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Рассека</w:t>
            </w:r>
            <w:proofErr w:type="spellEnd"/>
            <w:r w:rsidR="00BC24C2" w:rsidRPr="00BC24C2">
              <w:rPr>
                <w:szCs w:val="28"/>
              </w:rPr>
              <w:t xml:space="preserve">, Рысья, </w:t>
            </w:r>
            <w:proofErr w:type="spellStart"/>
            <w:r w:rsidR="00BC24C2" w:rsidRPr="00BC24C2">
              <w:rPr>
                <w:szCs w:val="28"/>
              </w:rPr>
              <w:t>Сакушево</w:t>
            </w:r>
            <w:proofErr w:type="spellEnd"/>
            <w:r w:rsidR="00BC24C2" w:rsidRPr="00BC24C2">
              <w:rPr>
                <w:szCs w:val="28"/>
              </w:rPr>
              <w:t xml:space="preserve">, Словенское, </w:t>
            </w:r>
            <w:proofErr w:type="spellStart"/>
            <w:r w:rsidR="00BC24C2" w:rsidRPr="00BC24C2">
              <w:rPr>
                <w:szCs w:val="28"/>
              </w:rPr>
              <w:t>Слуда</w:t>
            </w:r>
            <w:proofErr w:type="spellEnd"/>
            <w:r w:rsidR="00BC24C2" w:rsidRPr="00BC24C2">
              <w:rPr>
                <w:szCs w:val="28"/>
              </w:rPr>
              <w:t xml:space="preserve"> </w:t>
            </w:r>
            <w:proofErr w:type="spellStart"/>
            <w:r w:rsidR="00BC24C2" w:rsidRPr="00BC24C2">
              <w:rPr>
                <w:szCs w:val="28"/>
              </w:rPr>
              <w:t>Муравинская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Стрекалово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Студениха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Труфаново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Улыбино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Хохлово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Чуркино</w:t>
            </w:r>
            <w:proofErr w:type="spellEnd"/>
            <w:r w:rsidR="00BC24C2" w:rsidRPr="00BC24C2">
              <w:rPr>
                <w:szCs w:val="28"/>
              </w:rPr>
              <w:t xml:space="preserve">, Шилово, </w:t>
            </w:r>
            <w:proofErr w:type="spellStart"/>
            <w:r w:rsidR="00BC24C2" w:rsidRPr="00BC24C2">
              <w:rPr>
                <w:szCs w:val="28"/>
              </w:rPr>
              <w:t>Шопорово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Ядриха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Яндовище</w:t>
            </w:r>
            <w:proofErr w:type="spellEnd"/>
            <w:r w:rsidR="00BC24C2" w:rsidRPr="00BC24C2">
              <w:rPr>
                <w:szCs w:val="28"/>
              </w:rPr>
              <w:t xml:space="preserve">, рабочего поселка Приводино и поселков </w:t>
            </w:r>
            <w:proofErr w:type="spellStart"/>
            <w:r w:rsidR="00BC24C2" w:rsidRPr="00BC24C2">
              <w:rPr>
                <w:szCs w:val="28"/>
              </w:rPr>
              <w:t>Ерга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Забелье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Копосово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Реваж</w:t>
            </w:r>
            <w:proofErr w:type="spellEnd"/>
            <w:r w:rsidR="00BC24C2" w:rsidRPr="00BC24C2">
              <w:rPr>
                <w:szCs w:val="28"/>
              </w:rPr>
              <w:t>, Удимский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3. Организатор публичных слушаний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архитектуры, градостроительства, экологии и охраны окружающей среды Управления </w:t>
            </w:r>
            <w:proofErr w:type="spellStart"/>
            <w:r>
              <w:rPr>
                <w:sz w:val="22"/>
                <w:szCs w:val="22"/>
              </w:rPr>
              <w:t>имущественно</w:t>
            </w:r>
            <w:proofErr w:type="spellEnd"/>
            <w:r>
              <w:rPr>
                <w:sz w:val="22"/>
                <w:szCs w:val="22"/>
              </w:rPr>
              <w:t xml:space="preserve">-хозяйственного комплекса администрации </w:t>
            </w:r>
            <w:proofErr w:type="spellStart"/>
            <w:r>
              <w:rPr>
                <w:sz w:val="22"/>
                <w:szCs w:val="22"/>
              </w:rPr>
              <w:t>Котласского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Архангельской области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BC24C2" w:rsidP="00BC24C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рабочий поселок Приводино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помещений).</w:t>
            </w:r>
          </w:p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 xml:space="preserve">Участники для идентификации предоставляют сведения о себе, правообладатели земельных участком и (или) расположенных на них </w:t>
            </w:r>
            <w:r w:rsidRPr="00955A27">
              <w:rPr>
                <w:sz w:val="22"/>
                <w:szCs w:val="22"/>
              </w:rPr>
              <w:lastRenderedPageBreak/>
              <w:t xml:space="preserve">объектов капитального строительства, и (или) </w:t>
            </w:r>
            <w:proofErr w:type="gramStart"/>
            <w:r w:rsidRPr="00955A27">
              <w:rPr>
                <w:sz w:val="22"/>
                <w:szCs w:val="22"/>
              </w:rPr>
              <w:t>помещений, являющихся частью указанных объектов предоставляют</w:t>
            </w:r>
            <w:proofErr w:type="gramEnd"/>
            <w:r w:rsidRPr="00955A27">
              <w:rPr>
                <w:sz w:val="22"/>
                <w:szCs w:val="22"/>
              </w:rPr>
              <w:t xml:space="preserve"> сведения о земельных участках, объектах капитального строительства, помещениях из Единого государственного реестра недвижимости или иные документы, удостоверяющие их права на такие объекты.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Г</w:t>
            </w:r>
            <w:r w:rsidRPr="002A4CBB">
              <w:rPr>
                <w:sz w:val="22"/>
                <w:szCs w:val="22"/>
              </w:rPr>
              <w:t>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lastRenderedPageBreak/>
              <w:t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Default="00550B38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A4CBB" w:rsidRPr="002A4CBB">
              <w:rPr>
                <w:sz w:val="22"/>
                <w:szCs w:val="22"/>
              </w:rPr>
              <w:t>бщий срок публичных слушаний</w:t>
            </w:r>
            <w:r>
              <w:rPr>
                <w:sz w:val="22"/>
                <w:szCs w:val="22"/>
              </w:rPr>
              <w:t xml:space="preserve"> не более 1 месяца, Дата начала – 1</w:t>
            </w:r>
            <w:r w:rsidR="00A00B37">
              <w:rPr>
                <w:sz w:val="22"/>
                <w:szCs w:val="22"/>
              </w:rPr>
              <w:t>2 апреля</w:t>
            </w:r>
            <w:r>
              <w:rPr>
                <w:sz w:val="22"/>
                <w:szCs w:val="22"/>
              </w:rPr>
              <w:t xml:space="preserve"> 2024 года, </w:t>
            </w:r>
          </w:p>
          <w:p w:rsidR="00550B38" w:rsidRDefault="00550B38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окончания – </w:t>
            </w:r>
            <w:r w:rsidR="00A00B3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ма</w:t>
            </w:r>
            <w:r w:rsidR="00A00B37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2024 года.</w:t>
            </w:r>
          </w:p>
          <w:p w:rsidR="00550B38" w:rsidRPr="00955A27" w:rsidRDefault="00550B38" w:rsidP="00550B3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550B38">
              <w:rPr>
                <w:sz w:val="22"/>
                <w:szCs w:val="22"/>
              </w:rPr>
              <w:t>роведени</w:t>
            </w:r>
            <w:r>
              <w:rPr>
                <w:sz w:val="22"/>
                <w:szCs w:val="22"/>
              </w:rPr>
              <w:t>е</w:t>
            </w:r>
            <w:r w:rsidRPr="00550B38">
              <w:rPr>
                <w:sz w:val="22"/>
                <w:szCs w:val="22"/>
              </w:rPr>
              <w:t xml:space="preserve"> собрания</w:t>
            </w:r>
            <w:r>
              <w:rPr>
                <w:sz w:val="22"/>
                <w:szCs w:val="22"/>
              </w:rPr>
              <w:t xml:space="preserve"> участников публичных слушаний.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550B38" w:rsidP="003F22B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Экспозиция расположена по адресу: </w:t>
            </w:r>
            <w:proofErr w:type="spellStart"/>
            <w:r w:rsidR="00A00B37">
              <w:rPr>
                <w:sz w:val="22"/>
                <w:szCs w:val="22"/>
              </w:rPr>
              <w:t>рп</w:t>
            </w:r>
            <w:proofErr w:type="spellEnd"/>
            <w:r w:rsidR="00A00B37">
              <w:rPr>
                <w:sz w:val="22"/>
                <w:szCs w:val="22"/>
              </w:rPr>
              <w:t>. Приводино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550B38">
              <w:rPr>
                <w:sz w:val="22"/>
                <w:szCs w:val="22"/>
              </w:rPr>
              <w:t>ул. Совет</w:t>
            </w:r>
            <w:r>
              <w:rPr>
                <w:sz w:val="22"/>
                <w:szCs w:val="22"/>
              </w:rPr>
              <w:t xml:space="preserve">ская,  </w:t>
            </w:r>
            <w:r w:rsidR="00A00B37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 xml:space="preserve"> (здание </w:t>
            </w:r>
            <w:r w:rsidR="002417E2">
              <w:rPr>
                <w:sz w:val="22"/>
                <w:szCs w:val="22"/>
              </w:rPr>
              <w:t xml:space="preserve">территориального отдела </w:t>
            </w:r>
            <w:r>
              <w:rPr>
                <w:sz w:val="22"/>
                <w:szCs w:val="22"/>
              </w:rPr>
              <w:t>администрации</w:t>
            </w:r>
            <w:r w:rsidR="002417E2">
              <w:rPr>
                <w:sz w:val="22"/>
                <w:szCs w:val="22"/>
              </w:rPr>
              <w:t xml:space="preserve"> </w:t>
            </w:r>
            <w:proofErr w:type="spellStart"/>
            <w:r w:rsidR="002417E2">
              <w:rPr>
                <w:sz w:val="22"/>
                <w:szCs w:val="22"/>
              </w:rPr>
              <w:t>Котласского</w:t>
            </w:r>
            <w:proofErr w:type="spellEnd"/>
            <w:r w:rsidR="002417E2">
              <w:rPr>
                <w:sz w:val="22"/>
                <w:szCs w:val="22"/>
              </w:rPr>
              <w:t xml:space="preserve"> муниципального округа Архангельской области</w:t>
            </w:r>
            <w:r>
              <w:rPr>
                <w:sz w:val="22"/>
                <w:szCs w:val="22"/>
              </w:rPr>
              <w:t>), с 1</w:t>
            </w:r>
            <w:r w:rsidR="00A00B37">
              <w:rPr>
                <w:sz w:val="22"/>
                <w:szCs w:val="22"/>
              </w:rPr>
              <w:t>2 апреля</w:t>
            </w:r>
            <w:r>
              <w:rPr>
                <w:sz w:val="22"/>
                <w:szCs w:val="22"/>
              </w:rPr>
              <w:t xml:space="preserve"> по </w:t>
            </w:r>
            <w:r w:rsidR="00A00B37">
              <w:rPr>
                <w:sz w:val="22"/>
                <w:szCs w:val="22"/>
              </w:rPr>
              <w:t>2</w:t>
            </w:r>
            <w:r w:rsidR="00590813">
              <w:rPr>
                <w:sz w:val="22"/>
                <w:szCs w:val="22"/>
              </w:rPr>
              <w:t xml:space="preserve"> ма</w:t>
            </w:r>
            <w:r w:rsidR="00A00B37">
              <w:rPr>
                <w:sz w:val="22"/>
                <w:szCs w:val="22"/>
              </w:rPr>
              <w:t>я</w:t>
            </w:r>
            <w:r w:rsidR="00590813">
              <w:rPr>
                <w:sz w:val="22"/>
                <w:szCs w:val="22"/>
              </w:rPr>
              <w:t xml:space="preserve"> 2024 года, время работы экспозиции понедельник – пятница с 8.30 до 15.30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590813" w:rsidP="003F22B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590813">
              <w:rPr>
                <w:sz w:val="22"/>
                <w:szCs w:val="22"/>
              </w:rPr>
              <w:t>обрани</w:t>
            </w:r>
            <w:r>
              <w:rPr>
                <w:sz w:val="22"/>
                <w:szCs w:val="22"/>
              </w:rPr>
              <w:t>е участников публичных слушаний по адресу</w:t>
            </w:r>
            <w:r w:rsidR="00A00B37">
              <w:rPr>
                <w:sz w:val="22"/>
                <w:szCs w:val="22"/>
              </w:rPr>
              <w:t xml:space="preserve">: </w:t>
            </w:r>
            <w:proofErr w:type="spellStart"/>
            <w:r w:rsidR="00A00B37">
              <w:rPr>
                <w:sz w:val="22"/>
                <w:szCs w:val="22"/>
              </w:rPr>
              <w:t>рп</w:t>
            </w:r>
            <w:proofErr w:type="spellEnd"/>
            <w:r w:rsidR="00A00B37">
              <w:rPr>
                <w:sz w:val="22"/>
                <w:szCs w:val="22"/>
              </w:rPr>
              <w:t xml:space="preserve">. Приводино, </w:t>
            </w:r>
            <w:r w:rsidR="00A00B37" w:rsidRPr="00550B38">
              <w:rPr>
                <w:sz w:val="22"/>
                <w:szCs w:val="22"/>
              </w:rPr>
              <w:t>ул. Совет</w:t>
            </w:r>
            <w:r w:rsidR="00A00B37">
              <w:rPr>
                <w:sz w:val="22"/>
                <w:szCs w:val="22"/>
              </w:rPr>
              <w:t xml:space="preserve">ская,  32 </w:t>
            </w:r>
            <w:r w:rsidRPr="00590813">
              <w:rPr>
                <w:sz w:val="22"/>
                <w:szCs w:val="22"/>
              </w:rPr>
              <w:t>(</w:t>
            </w:r>
            <w:r w:rsidR="003F22B1">
              <w:rPr>
                <w:sz w:val="22"/>
                <w:szCs w:val="22"/>
              </w:rPr>
              <w:t xml:space="preserve">здание территориального отдела администрации </w:t>
            </w:r>
            <w:proofErr w:type="spellStart"/>
            <w:r w:rsidR="003F22B1">
              <w:rPr>
                <w:sz w:val="22"/>
                <w:szCs w:val="22"/>
              </w:rPr>
              <w:t>Котласского</w:t>
            </w:r>
            <w:proofErr w:type="spellEnd"/>
            <w:r w:rsidR="003F22B1">
              <w:rPr>
                <w:sz w:val="22"/>
                <w:szCs w:val="22"/>
              </w:rPr>
              <w:t xml:space="preserve"> муниципального округа Архангельской области), 2</w:t>
            </w:r>
            <w:r>
              <w:rPr>
                <w:sz w:val="22"/>
                <w:szCs w:val="22"/>
              </w:rPr>
              <w:t xml:space="preserve"> ма</w:t>
            </w:r>
            <w:r w:rsidR="00A00B37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2024 года в </w:t>
            </w:r>
            <w:r w:rsidR="00A00B3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  <w:r w:rsidR="00A00B3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9734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 xml:space="preserve">9. </w:t>
            </w:r>
            <w:proofErr w:type="gramStart"/>
            <w:r w:rsidRPr="00955A27">
              <w:rPr>
                <w:sz w:val="22"/>
                <w:szCs w:val="22"/>
              </w:rPr>
              <w:t>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</w:t>
            </w:r>
            <w:proofErr w:type="gram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13" w:rsidRPr="00590813" w:rsidRDefault="00590813" w:rsidP="005908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1) посредством Официального сайта</w:t>
            </w:r>
            <w:r>
              <w:rPr>
                <w:sz w:val="22"/>
                <w:szCs w:val="22"/>
              </w:rPr>
              <w:t xml:space="preserve"> администрации Котласского муниципального круга Архангельской области</w:t>
            </w:r>
            <w:r w:rsidRPr="00590813">
              <w:rPr>
                <w:sz w:val="22"/>
                <w:szCs w:val="22"/>
              </w:rPr>
              <w:t>;</w:t>
            </w:r>
          </w:p>
          <w:p w:rsidR="00590813" w:rsidRPr="00590813" w:rsidRDefault="00590813" w:rsidP="005908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2) в письменной или устной форме в ходе проведения собрания участников публичных слушаний;</w:t>
            </w:r>
          </w:p>
          <w:p w:rsidR="00590813" w:rsidRPr="00590813" w:rsidRDefault="00590813" w:rsidP="005908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3) в письмен</w:t>
            </w:r>
            <w:r w:rsidR="00C35846">
              <w:rPr>
                <w:sz w:val="22"/>
                <w:szCs w:val="22"/>
              </w:rPr>
              <w:t xml:space="preserve">ной форме в адрес организатора </w:t>
            </w:r>
            <w:r w:rsidRPr="00590813">
              <w:rPr>
                <w:sz w:val="22"/>
                <w:szCs w:val="22"/>
              </w:rPr>
              <w:t>публичных слушаний;</w:t>
            </w:r>
          </w:p>
          <w:p w:rsidR="002A4CBB" w:rsidRDefault="00590813" w:rsidP="00C3584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4) посредством записи в книге (журнале) учета посетителей экспозиции проекта, подлежащего рассмотрению на публичных слушаниях.</w:t>
            </w:r>
          </w:p>
          <w:p w:rsidR="00C35846" w:rsidRPr="00955A27" w:rsidRDefault="00C35846" w:rsidP="003F22B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</w:t>
            </w:r>
            <w:r w:rsidR="00A00B3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="00A00B37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t xml:space="preserve"> по </w:t>
            </w:r>
            <w:r w:rsidR="00A00B3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ма</w:t>
            </w:r>
            <w:r w:rsidR="00A00B37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2024 года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10. Информация об Официальном сайте,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C35846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5846">
              <w:rPr>
                <w:sz w:val="22"/>
                <w:szCs w:val="22"/>
              </w:rPr>
              <w:t>https://kotlasreg.gosuslugi.ru/</w:t>
            </w:r>
          </w:p>
        </w:tc>
      </w:tr>
    </w:tbl>
    <w:p w:rsidR="002A4CBB" w:rsidRDefault="002A4CBB" w:rsidP="002A4C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71192" w:rsidRPr="00955A27" w:rsidRDefault="00E71192" w:rsidP="002A4C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4CBB" w:rsidRPr="00955A27" w:rsidRDefault="002A4CBB" w:rsidP="00C35846">
      <w:pPr>
        <w:widowControl w:val="0"/>
        <w:autoSpaceDE w:val="0"/>
        <w:autoSpaceDN w:val="0"/>
        <w:adjustRightInd w:val="0"/>
      </w:pPr>
      <w:r w:rsidRPr="00955A27">
        <w:t>Дата размещения оповещения: ___</w:t>
      </w:r>
      <w:r w:rsidR="00C35846">
        <w:rPr>
          <w:u w:val="single"/>
        </w:rPr>
        <w:t>1</w:t>
      </w:r>
      <w:r w:rsidR="00A00B37">
        <w:rPr>
          <w:u w:val="single"/>
        </w:rPr>
        <w:t>2</w:t>
      </w:r>
      <w:r w:rsidR="00C35846">
        <w:rPr>
          <w:u w:val="single"/>
        </w:rPr>
        <w:t xml:space="preserve"> </w:t>
      </w:r>
      <w:r w:rsidR="00A00B37">
        <w:rPr>
          <w:u w:val="single"/>
        </w:rPr>
        <w:t>апреля</w:t>
      </w:r>
      <w:r w:rsidR="00C35846">
        <w:rPr>
          <w:u w:val="single"/>
        </w:rPr>
        <w:t xml:space="preserve"> 2024 года</w:t>
      </w:r>
      <w:r w:rsidRPr="00955A27">
        <w:t>__________________.</w:t>
      </w:r>
    </w:p>
    <w:p w:rsidR="002A4CBB" w:rsidRDefault="002A4CBB" w:rsidP="002A4CBB">
      <w:pPr>
        <w:widowControl w:val="0"/>
        <w:autoSpaceDE w:val="0"/>
        <w:autoSpaceDN w:val="0"/>
        <w:adjustRightInd w:val="0"/>
      </w:pPr>
    </w:p>
    <w:p w:rsidR="00E71192" w:rsidRPr="00955A27" w:rsidRDefault="00E71192" w:rsidP="002A4CBB">
      <w:pPr>
        <w:widowControl w:val="0"/>
        <w:autoSpaceDE w:val="0"/>
        <w:autoSpaceDN w:val="0"/>
        <w:adjustRightInd w:val="0"/>
      </w:pPr>
      <w:bookmarkStart w:id="0" w:name="_GoBack"/>
      <w:bookmarkEnd w:id="0"/>
    </w:p>
    <w:p w:rsidR="002A4CBB" w:rsidRPr="00955A27" w:rsidRDefault="002A4CBB" w:rsidP="002A4CB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 w:rsidRPr="00955A27">
        <w:rPr>
          <w:rFonts w:cs="Arial"/>
        </w:rPr>
        <w:t xml:space="preserve">Председательствующий                               </w:t>
      </w:r>
      <w:r>
        <w:rPr>
          <w:rFonts w:cs="Arial"/>
        </w:rPr>
        <w:t xml:space="preserve">       </w:t>
      </w:r>
      <w:r w:rsidR="00C35846">
        <w:rPr>
          <w:rFonts w:cs="Arial"/>
        </w:rPr>
        <w:t xml:space="preserve">     </w:t>
      </w:r>
      <w:r w:rsidR="00C35846" w:rsidRPr="00C35846">
        <w:rPr>
          <w:rFonts w:cs="Arial"/>
          <w:sz w:val="28"/>
          <w:szCs w:val="28"/>
          <w:u w:val="single"/>
        </w:rPr>
        <w:t>Трубин А.Ю.</w:t>
      </w:r>
      <w:r w:rsidR="00C35846">
        <w:rPr>
          <w:rFonts w:cs="Arial"/>
          <w:sz w:val="28"/>
          <w:szCs w:val="28"/>
        </w:rPr>
        <w:t>_______________</w:t>
      </w:r>
    </w:p>
    <w:p w:rsidR="002A4CBB" w:rsidRPr="00955A27" w:rsidRDefault="002A4CBB" w:rsidP="002A4CB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955A27">
        <w:rPr>
          <w:rFonts w:cs="Arial"/>
          <w:sz w:val="28"/>
          <w:szCs w:val="28"/>
        </w:rPr>
        <w:t xml:space="preserve">                             </w:t>
      </w:r>
      <w:r>
        <w:rPr>
          <w:rFonts w:cs="Arial"/>
          <w:sz w:val="28"/>
          <w:szCs w:val="28"/>
        </w:rPr>
        <w:t xml:space="preserve">                             </w:t>
      </w:r>
      <w:r w:rsidRPr="00955A27">
        <w:rPr>
          <w:rFonts w:cs="Arial"/>
          <w:sz w:val="28"/>
          <w:szCs w:val="28"/>
        </w:rPr>
        <w:t xml:space="preserve">                           </w:t>
      </w:r>
      <w:r w:rsidRPr="00955A27">
        <w:rPr>
          <w:rFonts w:cs="Arial"/>
          <w:sz w:val="20"/>
          <w:szCs w:val="20"/>
        </w:rPr>
        <w:t>(инициалы и фамилия)</w:t>
      </w:r>
    </w:p>
    <w:p w:rsidR="00DA2F5E" w:rsidRDefault="00E71192"/>
    <w:sectPr w:rsidR="00DA2F5E" w:rsidSect="00E7119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CBB"/>
    <w:rsid w:val="00095CCE"/>
    <w:rsid w:val="002417E2"/>
    <w:rsid w:val="002A4CBB"/>
    <w:rsid w:val="003F22B1"/>
    <w:rsid w:val="00550B38"/>
    <w:rsid w:val="00590813"/>
    <w:rsid w:val="00622846"/>
    <w:rsid w:val="009734CB"/>
    <w:rsid w:val="00A00B37"/>
    <w:rsid w:val="00BC24C2"/>
    <w:rsid w:val="00C35846"/>
    <w:rsid w:val="00D2188C"/>
    <w:rsid w:val="00E27746"/>
    <w:rsid w:val="00E71192"/>
    <w:rsid w:val="00F02680"/>
    <w:rsid w:val="00FA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 Знак Знак Знак Знак Знак Знак Знак Знак Знак"/>
    <w:basedOn w:val="a"/>
    <w:rsid w:val="00FA5A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 Знак Знак Знак Знак Знак Знак Знак Знак Знак"/>
    <w:basedOn w:val="a"/>
    <w:rsid w:val="00FA5A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Трубачева Антонина Олеговна</dc:creator>
  <cp:lastModifiedBy>Андрей Юрьевич Трубин</cp:lastModifiedBy>
  <cp:revision>10</cp:revision>
  <cp:lastPrinted>2024-02-13T08:25:00Z</cp:lastPrinted>
  <dcterms:created xsi:type="dcterms:W3CDTF">2024-02-13T08:27:00Z</dcterms:created>
  <dcterms:modified xsi:type="dcterms:W3CDTF">2024-04-11T06:12:00Z</dcterms:modified>
</cp:coreProperties>
</file>