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CA6863"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CA6863">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D14913">
        <w:rPr>
          <w:rFonts w:ascii="Times New Roman" w:hAnsi="Times New Roman"/>
          <w:color w:val="000000" w:themeColor="text1"/>
          <w:szCs w:val="22"/>
        </w:rPr>
        <w:t>сентября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9"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10"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1"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BB7D40" w:rsidP="00BB7D40">
      <w:pPr>
        <w:spacing w:after="0" w:line="240" w:lineRule="auto"/>
        <w:ind w:firstLine="709"/>
        <w:jc w:val="both"/>
        <w:rPr>
          <w:rFonts w:ascii="Times New Roman" w:hAnsi="Times New Roman"/>
          <w:color w:val="auto"/>
          <w:szCs w:val="22"/>
        </w:rPr>
      </w:pPr>
      <w:proofErr w:type="gramStart"/>
      <w:r>
        <w:rPr>
          <w:rFonts w:ascii="Times New Roman" w:hAnsi="Times New Roman"/>
          <w:color w:val="auto"/>
          <w:szCs w:val="22"/>
        </w:rPr>
        <w:t xml:space="preserve">- </w:t>
      </w:r>
      <w:r w:rsidRPr="00BB7D40">
        <w:rPr>
          <w:rFonts w:ascii="Times New Roman" w:hAnsi="Times New Roman"/>
          <w:color w:val="auto"/>
          <w:szCs w:val="22"/>
        </w:rPr>
        <w:t>П</w:t>
      </w:r>
      <w:r>
        <w:rPr>
          <w:rFonts w:ascii="Times New Roman" w:hAnsi="Times New Roman"/>
          <w:color w:val="auto"/>
          <w:szCs w:val="22"/>
        </w:rPr>
        <w:t>равила</w:t>
      </w:r>
      <w:r w:rsidRPr="00BB7D40">
        <w:rPr>
          <w:rFonts w:ascii="Times New Roman" w:hAnsi="Times New Roman"/>
          <w:color w:val="auto"/>
          <w:szCs w:val="22"/>
        </w:rPr>
        <w:t xml:space="preserve"> </w:t>
      </w:r>
      <w:r>
        <w:rPr>
          <w:rFonts w:ascii="Times New Roman" w:hAnsi="Times New Roman"/>
          <w:color w:val="auto"/>
          <w:szCs w:val="22"/>
        </w:rPr>
        <w:t>землепользования и застройки части территории Котласского муниципального округа</w:t>
      </w:r>
      <w:r w:rsidRPr="00BB7D40">
        <w:rPr>
          <w:rFonts w:ascii="Times New Roman" w:hAnsi="Times New Roman"/>
          <w:color w:val="auto"/>
          <w:szCs w:val="22"/>
        </w:rPr>
        <w:t xml:space="preserve"> </w:t>
      </w:r>
      <w:r>
        <w:rPr>
          <w:rFonts w:ascii="Times New Roman" w:hAnsi="Times New Roman"/>
          <w:color w:val="auto"/>
          <w:szCs w:val="22"/>
        </w:rPr>
        <w:t>Архангельской области</w:t>
      </w:r>
      <w:r w:rsidRPr="00BB7D40">
        <w:rPr>
          <w:rFonts w:ascii="Times New Roman" w:hAnsi="Times New Roman"/>
          <w:color w:val="auto"/>
          <w:szCs w:val="22"/>
        </w:rPr>
        <w:t xml:space="preserve">, </w:t>
      </w:r>
      <w:r>
        <w:rPr>
          <w:rFonts w:ascii="Times New Roman" w:hAnsi="Times New Roman"/>
          <w:color w:val="auto"/>
          <w:szCs w:val="22"/>
        </w:rPr>
        <w:t>в границы которой входят территории деревень</w:t>
      </w:r>
      <w:r w:rsidRPr="00BB7D40">
        <w:rPr>
          <w:rFonts w:ascii="Times New Roman" w:hAnsi="Times New Roman"/>
          <w:color w:val="auto"/>
          <w:szCs w:val="22"/>
        </w:rPr>
        <w:t xml:space="preserve"> </w:t>
      </w:r>
      <w:proofErr w:type="spellStart"/>
      <w:r w:rsidRPr="00BB7D40">
        <w:rPr>
          <w:rFonts w:ascii="Times New Roman" w:hAnsi="Times New Roman"/>
          <w:color w:val="auto"/>
          <w:szCs w:val="22"/>
        </w:rPr>
        <w:t>Андрияново</w:t>
      </w:r>
      <w:proofErr w:type="spellEnd"/>
      <w:r w:rsidRPr="00BB7D40">
        <w:rPr>
          <w:rFonts w:ascii="Times New Roman" w:hAnsi="Times New Roman"/>
          <w:color w:val="auto"/>
          <w:szCs w:val="22"/>
        </w:rPr>
        <w:t xml:space="preserve">, </w:t>
      </w:r>
      <w:proofErr w:type="spellStart"/>
      <w:r w:rsidRPr="00BB7D40">
        <w:rPr>
          <w:rFonts w:ascii="Times New Roman" w:hAnsi="Times New Roman"/>
          <w:color w:val="auto"/>
          <w:szCs w:val="22"/>
        </w:rPr>
        <w:t>Артемиха</w:t>
      </w:r>
      <w:proofErr w:type="spellEnd"/>
      <w:r w:rsidRPr="00BB7D40">
        <w:rPr>
          <w:rFonts w:ascii="Times New Roman" w:hAnsi="Times New Roman"/>
          <w:color w:val="auto"/>
          <w:szCs w:val="22"/>
        </w:rPr>
        <w:t xml:space="preserve">, </w:t>
      </w:r>
      <w:proofErr w:type="spellStart"/>
      <w:r w:rsidRPr="00BB7D40">
        <w:rPr>
          <w:rFonts w:ascii="Times New Roman" w:hAnsi="Times New Roman"/>
          <w:color w:val="auto"/>
          <w:szCs w:val="22"/>
        </w:rPr>
        <w:t>Артюковская</w:t>
      </w:r>
      <w:proofErr w:type="spellEnd"/>
      <w:r w:rsidRPr="00BB7D40">
        <w:rPr>
          <w:rFonts w:ascii="Times New Roman" w:hAnsi="Times New Roman"/>
          <w:color w:val="auto"/>
          <w:szCs w:val="22"/>
        </w:rPr>
        <w:t xml:space="preserve">, </w:t>
      </w:r>
      <w:proofErr w:type="spellStart"/>
      <w:r w:rsidRPr="00BB7D40">
        <w:rPr>
          <w:rFonts w:ascii="Times New Roman" w:hAnsi="Times New Roman"/>
          <w:color w:val="auto"/>
          <w:szCs w:val="22"/>
        </w:rPr>
        <w:t>Белавинская</w:t>
      </w:r>
      <w:proofErr w:type="spellEnd"/>
      <w:r w:rsidRPr="00BB7D40">
        <w:rPr>
          <w:rFonts w:ascii="Times New Roman" w:hAnsi="Times New Roman"/>
          <w:color w:val="auto"/>
          <w:szCs w:val="22"/>
        </w:rPr>
        <w:t xml:space="preserve">, Белые, Береговая Горка, </w:t>
      </w:r>
      <w:proofErr w:type="spellStart"/>
      <w:r w:rsidRPr="00BB7D40">
        <w:rPr>
          <w:rFonts w:ascii="Times New Roman" w:hAnsi="Times New Roman"/>
          <w:color w:val="auto"/>
          <w:szCs w:val="22"/>
        </w:rPr>
        <w:t>Бехтериха</w:t>
      </w:r>
      <w:proofErr w:type="spellEnd"/>
      <w:r w:rsidRPr="00BB7D40">
        <w:rPr>
          <w:rFonts w:ascii="Times New Roman" w:hAnsi="Times New Roman"/>
          <w:color w:val="auto"/>
          <w:szCs w:val="22"/>
        </w:rPr>
        <w:t xml:space="preserve">, Большой </w:t>
      </w:r>
      <w:proofErr w:type="spellStart"/>
      <w:r w:rsidRPr="00BB7D40">
        <w:rPr>
          <w:rFonts w:ascii="Times New Roman" w:hAnsi="Times New Roman"/>
          <w:color w:val="auto"/>
          <w:szCs w:val="22"/>
        </w:rPr>
        <w:t>Уртомаж</w:t>
      </w:r>
      <w:proofErr w:type="spellEnd"/>
      <w:r w:rsidRPr="00BB7D40">
        <w:rPr>
          <w:rFonts w:ascii="Times New Roman" w:hAnsi="Times New Roman"/>
          <w:color w:val="auto"/>
          <w:szCs w:val="22"/>
        </w:rPr>
        <w:t xml:space="preserve">, Бутова Кулига, Гагарки, </w:t>
      </w:r>
      <w:proofErr w:type="spellStart"/>
      <w:r w:rsidRPr="00BB7D40">
        <w:rPr>
          <w:rFonts w:ascii="Times New Roman" w:hAnsi="Times New Roman"/>
          <w:color w:val="auto"/>
          <w:szCs w:val="22"/>
        </w:rPr>
        <w:t>Голышкино</w:t>
      </w:r>
      <w:proofErr w:type="spellEnd"/>
      <w:r w:rsidRPr="00BB7D40">
        <w:rPr>
          <w:rFonts w:ascii="Times New Roman" w:hAnsi="Times New Roman"/>
          <w:color w:val="auto"/>
          <w:szCs w:val="22"/>
        </w:rPr>
        <w:t xml:space="preserve">, </w:t>
      </w:r>
      <w:proofErr w:type="spellStart"/>
      <w:r w:rsidRPr="00BB7D40">
        <w:rPr>
          <w:rFonts w:ascii="Times New Roman" w:hAnsi="Times New Roman"/>
          <w:color w:val="auto"/>
          <w:szCs w:val="22"/>
        </w:rPr>
        <w:t>Гусево</w:t>
      </w:r>
      <w:proofErr w:type="spellEnd"/>
      <w:r w:rsidRPr="00BB7D40">
        <w:rPr>
          <w:rFonts w:ascii="Times New Roman" w:hAnsi="Times New Roman"/>
          <w:color w:val="auto"/>
          <w:szCs w:val="22"/>
        </w:rPr>
        <w:t xml:space="preserve">, </w:t>
      </w:r>
      <w:proofErr w:type="spellStart"/>
      <w:r w:rsidRPr="00BB7D40">
        <w:rPr>
          <w:rFonts w:ascii="Times New Roman" w:hAnsi="Times New Roman"/>
          <w:color w:val="auto"/>
          <w:szCs w:val="22"/>
        </w:rPr>
        <w:t>Ескино</w:t>
      </w:r>
      <w:proofErr w:type="spellEnd"/>
      <w:r w:rsidRPr="00BB7D40">
        <w:rPr>
          <w:rFonts w:ascii="Times New Roman" w:hAnsi="Times New Roman"/>
          <w:color w:val="auto"/>
          <w:szCs w:val="22"/>
        </w:rPr>
        <w:t xml:space="preserve">, </w:t>
      </w:r>
      <w:proofErr w:type="spellStart"/>
      <w:r w:rsidRPr="00BB7D40">
        <w:rPr>
          <w:rFonts w:ascii="Times New Roman" w:hAnsi="Times New Roman"/>
          <w:color w:val="auto"/>
          <w:szCs w:val="22"/>
        </w:rPr>
        <w:t>Ефремовская</w:t>
      </w:r>
      <w:proofErr w:type="spellEnd"/>
      <w:r w:rsidRPr="00BB7D40">
        <w:rPr>
          <w:rFonts w:ascii="Times New Roman" w:hAnsi="Times New Roman"/>
          <w:color w:val="auto"/>
          <w:szCs w:val="22"/>
        </w:rPr>
        <w:t xml:space="preserve">, </w:t>
      </w:r>
      <w:proofErr w:type="spellStart"/>
      <w:r w:rsidRPr="00BB7D40">
        <w:rPr>
          <w:rFonts w:ascii="Times New Roman" w:hAnsi="Times New Roman"/>
          <w:color w:val="auto"/>
          <w:szCs w:val="22"/>
        </w:rPr>
        <w:t>Забелинская</w:t>
      </w:r>
      <w:proofErr w:type="spellEnd"/>
      <w:r w:rsidRPr="00BB7D40">
        <w:rPr>
          <w:rFonts w:ascii="Times New Roman" w:hAnsi="Times New Roman"/>
          <w:color w:val="auto"/>
          <w:szCs w:val="22"/>
        </w:rPr>
        <w:t xml:space="preserve">, </w:t>
      </w:r>
      <w:proofErr w:type="spellStart"/>
      <w:r w:rsidRPr="00BB7D40">
        <w:rPr>
          <w:rFonts w:ascii="Times New Roman" w:hAnsi="Times New Roman"/>
          <w:color w:val="auto"/>
          <w:szCs w:val="22"/>
        </w:rPr>
        <w:t>Заберезник</w:t>
      </w:r>
      <w:proofErr w:type="spellEnd"/>
      <w:r w:rsidRPr="00BB7D40">
        <w:rPr>
          <w:rFonts w:ascii="Times New Roman" w:hAnsi="Times New Roman"/>
          <w:color w:val="auto"/>
          <w:szCs w:val="22"/>
        </w:rPr>
        <w:t xml:space="preserve">, </w:t>
      </w:r>
      <w:proofErr w:type="spellStart"/>
      <w:r w:rsidRPr="00BB7D40">
        <w:rPr>
          <w:rFonts w:ascii="Times New Roman" w:hAnsi="Times New Roman"/>
          <w:color w:val="auto"/>
          <w:szCs w:val="22"/>
        </w:rPr>
        <w:t>Захарино</w:t>
      </w:r>
      <w:proofErr w:type="spellEnd"/>
      <w:r w:rsidRPr="00BB7D40">
        <w:rPr>
          <w:rFonts w:ascii="Times New Roman" w:hAnsi="Times New Roman"/>
          <w:color w:val="auto"/>
          <w:szCs w:val="22"/>
        </w:rPr>
        <w:t xml:space="preserve">, Ивановская, </w:t>
      </w:r>
      <w:proofErr w:type="spellStart"/>
      <w:r w:rsidRPr="00BB7D40">
        <w:rPr>
          <w:rFonts w:ascii="Times New Roman" w:hAnsi="Times New Roman"/>
          <w:color w:val="auto"/>
          <w:szCs w:val="22"/>
        </w:rPr>
        <w:t>Канза</w:t>
      </w:r>
      <w:proofErr w:type="spellEnd"/>
      <w:r w:rsidRPr="00BB7D40">
        <w:rPr>
          <w:rFonts w:ascii="Times New Roman" w:hAnsi="Times New Roman"/>
          <w:color w:val="auto"/>
          <w:szCs w:val="22"/>
        </w:rPr>
        <w:t xml:space="preserve"> Новая, </w:t>
      </w:r>
      <w:proofErr w:type="spellStart"/>
      <w:r w:rsidRPr="00BB7D40">
        <w:rPr>
          <w:rFonts w:ascii="Times New Roman" w:hAnsi="Times New Roman"/>
          <w:color w:val="auto"/>
          <w:szCs w:val="22"/>
        </w:rPr>
        <w:t>Канза</w:t>
      </w:r>
      <w:proofErr w:type="spellEnd"/>
      <w:r w:rsidRPr="00BB7D40">
        <w:rPr>
          <w:rFonts w:ascii="Times New Roman" w:hAnsi="Times New Roman"/>
          <w:color w:val="auto"/>
          <w:szCs w:val="22"/>
        </w:rPr>
        <w:t xml:space="preserve"> Старая, </w:t>
      </w:r>
      <w:proofErr w:type="spellStart"/>
      <w:r w:rsidRPr="00BB7D40">
        <w:rPr>
          <w:rFonts w:ascii="Times New Roman" w:hAnsi="Times New Roman"/>
          <w:color w:val="auto"/>
          <w:szCs w:val="22"/>
        </w:rPr>
        <w:t>Княжево</w:t>
      </w:r>
      <w:proofErr w:type="spellEnd"/>
      <w:r w:rsidRPr="00BB7D40">
        <w:rPr>
          <w:rFonts w:ascii="Times New Roman" w:hAnsi="Times New Roman"/>
          <w:color w:val="auto"/>
          <w:szCs w:val="22"/>
        </w:rPr>
        <w:t xml:space="preserve">, </w:t>
      </w:r>
      <w:proofErr w:type="spellStart"/>
      <w:r w:rsidRPr="00BB7D40">
        <w:rPr>
          <w:rFonts w:ascii="Times New Roman" w:hAnsi="Times New Roman"/>
          <w:color w:val="auto"/>
          <w:szCs w:val="22"/>
        </w:rPr>
        <w:t>Княщина</w:t>
      </w:r>
      <w:proofErr w:type="spellEnd"/>
      <w:r w:rsidRPr="00BB7D40">
        <w:rPr>
          <w:rFonts w:ascii="Times New Roman" w:hAnsi="Times New Roman"/>
          <w:color w:val="auto"/>
          <w:szCs w:val="22"/>
        </w:rPr>
        <w:t xml:space="preserve">, </w:t>
      </w:r>
      <w:proofErr w:type="spellStart"/>
      <w:r w:rsidRPr="00BB7D40">
        <w:rPr>
          <w:rFonts w:ascii="Times New Roman" w:hAnsi="Times New Roman"/>
          <w:color w:val="auto"/>
          <w:szCs w:val="22"/>
        </w:rPr>
        <w:t>Кононово</w:t>
      </w:r>
      <w:proofErr w:type="spellEnd"/>
      <w:r w:rsidRPr="00BB7D40">
        <w:rPr>
          <w:rFonts w:ascii="Times New Roman" w:hAnsi="Times New Roman"/>
          <w:color w:val="auto"/>
          <w:szCs w:val="22"/>
        </w:rPr>
        <w:t xml:space="preserve">, Красавино, Красная Гора, Кузнецово, </w:t>
      </w:r>
      <w:proofErr w:type="spellStart"/>
      <w:r w:rsidRPr="00BB7D40">
        <w:rPr>
          <w:rFonts w:ascii="Times New Roman" w:hAnsi="Times New Roman"/>
          <w:color w:val="auto"/>
          <w:szCs w:val="22"/>
        </w:rPr>
        <w:t>Кузьминская</w:t>
      </w:r>
      <w:proofErr w:type="spellEnd"/>
      <w:r w:rsidRPr="00BB7D40">
        <w:rPr>
          <w:rFonts w:ascii="Times New Roman" w:hAnsi="Times New Roman"/>
          <w:color w:val="auto"/>
          <w:szCs w:val="22"/>
        </w:rPr>
        <w:t xml:space="preserve">, </w:t>
      </w:r>
      <w:proofErr w:type="spellStart"/>
      <w:r w:rsidRPr="00BB7D40">
        <w:rPr>
          <w:rFonts w:ascii="Times New Roman" w:hAnsi="Times New Roman"/>
          <w:color w:val="auto"/>
          <w:szCs w:val="22"/>
        </w:rPr>
        <w:t>Кунчаевская</w:t>
      </w:r>
      <w:proofErr w:type="spellEnd"/>
      <w:r w:rsidRPr="00BB7D40">
        <w:rPr>
          <w:rFonts w:ascii="Times New Roman" w:hAnsi="Times New Roman"/>
          <w:color w:val="auto"/>
          <w:szCs w:val="22"/>
        </w:rPr>
        <w:t xml:space="preserve">, Малый </w:t>
      </w:r>
      <w:proofErr w:type="spellStart"/>
      <w:r w:rsidRPr="00BB7D40">
        <w:rPr>
          <w:rFonts w:ascii="Times New Roman" w:hAnsi="Times New Roman"/>
          <w:color w:val="auto"/>
          <w:szCs w:val="22"/>
        </w:rPr>
        <w:t>Уртомаж</w:t>
      </w:r>
      <w:proofErr w:type="spellEnd"/>
      <w:r w:rsidRPr="00BB7D40">
        <w:rPr>
          <w:rFonts w:ascii="Times New Roman" w:hAnsi="Times New Roman"/>
          <w:color w:val="auto"/>
          <w:szCs w:val="22"/>
        </w:rPr>
        <w:t xml:space="preserve">, </w:t>
      </w:r>
      <w:proofErr w:type="spellStart"/>
      <w:r w:rsidRPr="00BB7D40">
        <w:rPr>
          <w:rFonts w:ascii="Times New Roman" w:hAnsi="Times New Roman"/>
          <w:color w:val="auto"/>
          <w:szCs w:val="22"/>
        </w:rPr>
        <w:t>Михалиха</w:t>
      </w:r>
      <w:proofErr w:type="spellEnd"/>
      <w:r w:rsidRPr="00BB7D40">
        <w:rPr>
          <w:rFonts w:ascii="Times New Roman" w:hAnsi="Times New Roman"/>
          <w:color w:val="auto"/>
          <w:szCs w:val="22"/>
        </w:rPr>
        <w:t xml:space="preserve">, </w:t>
      </w:r>
      <w:proofErr w:type="spellStart"/>
      <w:r w:rsidRPr="00BB7D40">
        <w:rPr>
          <w:rFonts w:ascii="Times New Roman" w:hAnsi="Times New Roman"/>
          <w:color w:val="auto"/>
          <w:szCs w:val="22"/>
        </w:rPr>
        <w:t>Мишковская</w:t>
      </w:r>
      <w:proofErr w:type="spellEnd"/>
      <w:r w:rsidRPr="00BB7D40">
        <w:rPr>
          <w:rFonts w:ascii="Times New Roman" w:hAnsi="Times New Roman"/>
          <w:color w:val="auto"/>
          <w:szCs w:val="22"/>
        </w:rPr>
        <w:t xml:space="preserve"> Новая, </w:t>
      </w:r>
      <w:proofErr w:type="spellStart"/>
      <w:r w:rsidRPr="00BB7D40">
        <w:rPr>
          <w:rFonts w:ascii="Times New Roman" w:hAnsi="Times New Roman"/>
          <w:color w:val="auto"/>
          <w:szCs w:val="22"/>
        </w:rPr>
        <w:t>Мишковская</w:t>
      </w:r>
      <w:proofErr w:type="spellEnd"/>
      <w:r w:rsidRPr="00BB7D40">
        <w:rPr>
          <w:rFonts w:ascii="Times New Roman" w:hAnsi="Times New Roman"/>
          <w:color w:val="auto"/>
          <w:szCs w:val="22"/>
        </w:rPr>
        <w:t xml:space="preserve"> Старая, </w:t>
      </w:r>
      <w:proofErr w:type="spellStart"/>
      <w:r w:rsidRPr="00BB7D40">
        <w:rPr>
          <w:rFonts w:ascii="Times New Roman" w:hAnsi="Times New Roman"/>
          <w:color w:val="auto"/>
          <w:szCs w:val="22"/>
        </w:rPr>
        <w:t>Молодиловская</w:t>
      </w:r>
      <w:proofErr w:type="spellEnd"/>
      <w:r w:rsidRPr="00BB7D40">
        <w:rPr>
          <w:rFonts w:ascii="Times New Roman" w:hAnsi="Times New Roman"/>
          <w:color w:val="auto"/>
          <w:szCs w:val="22"/>
        </w:rPr>
        <w:t>, Мысок</w:t>
      </w:r>
      <w:proofErr w:type="gramEnd"/>
      <w:r w:rsidRPr="00BB7D40">
        <w:rPr>
          <w:rFonts w:ascii="Times New Roman" w:hAnsi="Times New Roman"/>
          <w:color w:val="auto"/>
          <w:szCs w:val="22"/>
        </w:rPr>
        <w:t xml:space="preserve">, Новинки, Петровские, Петровские Отставные, Петровские Средние, </w:t>
      </w:r>
      <w:proofErr w:type="spellStart"/>
      <w:r w:rsidRPr="00BB7D40">
        <w:rPr>
          <w:rFonts w:ascii="Times New Roman" w:hAnsi="Times New Roman"/>
          <w:color w:val="auto"/>
          <w:szCs w:val="22"/>
        </w:rPr>
        <w:t>Печерино</w:t>
      </w:r>
      <w:proofErr w:type="spellEnd"/>
      <w:r w:rsidRPr="00BB7D40">
        <w:rPr>
          <w:rFonts w:ascii="Times New Roman" w:hAnsi="Times New Roman"/>
          <w:color w:val="auto"/>
          <w:szCs w:val="22"/>
        </w:rPr>
        <w:t xml:space="preserve">, Починок, Починок Новый, </w:t>
      </w:r>
      <w:proofErr w:type="spellStart"/>
      <w:r w:rsidRPr="00BB7D40">
        <w:rPr>
          <w:rFonts w:ascii="Times New Roman" w:hAnsi="Times New Roman"/>
          <w:color w:val="auto"/>
          <w:szCs w:val="22"/>
        </w:rPr>
        <w:t>Пошуповская</w:t>
      </w:r>
      <w:proofErr w:type="spellEnd"/>
      <w:r w:rsidRPr="00BB7D40">
        <w:rPr>
          <w:rFonts w:ascii="Times New Roman" w:hAnsi="Times New Roman"/>
          <w:color w:val="auto"/>
          <w:szCs w:val="22"/>
        </w:rPr>
        <w:t xml:space="preserve">, </w:t>
      </w:r>
      <w:proofErr w:type="spellStart"/>
      <w:r w:rsidRPr="00BB7D40">
        <w:rPr>
          <w:rFonts w:ascii="Times New Roman" w:hAnsi="Times New Roman"/>
          <w:color w:val="auto"/>
          <w:szCs w:val="22"/>
        </w:rPr>
        <w:t>Пыляево</w:t>
      </w:r>
      <w:proofErr w:type="spellEnd"/>
      <w:r w:rsidRPr="00BB7D40">
        <w:rPr>
          <w:rFonts w:ascii="Times New Roman" w:hAnsi="Times New Roman"/>
          <w:color w:val="auto"/>
          <w:szCs w:val="22"/>
        </w:rPr>
        <w:t xml:space="preserve">, Савино, Соколья Горка, </w:t>
      </w:r>
      <w:proofErr w:type="spellStart"/>
      <w:r w:rsidRPr="00BB7D40">
        <w:rPr>
          <w:rFonts w:ascii="Times New Roman" w:hAnsi="Times New Roman"/>
          <w:color w:val="auto"/>
          <w:szCs w:val="22"/>
        </w:rPr>
        <w:t>Степанидово</w:t>
      </w:r>
      <w:proofErr w:type="spellEnd"/>
      <w:r w:rsidRPr="00BB7D40">
        <w:rPr>
          <w:rFonts w:ascii="Times New Roman" w:hAnsi="Times New Roman"/>
          <w:color w:val="auto"/>
          <w:szCs w:val="22"/>
        </w:rPr>
        <w:t xml:space="preserve">, </w:t>
      </w:r>
      <w:proofErr w:type="spellStart"/>
      <w:r w:rsidRPr="00BB7D40">
        <w:rPr>
          <w:rFonts w:ascii="Times New Roman" w:hAnsi="Times New Roman"/>
          <w:color w:val="auto"/>
          <w:szCs w:val="22"/>
        </w:rPr>
        <w:t>Степановская</w:t>
      </w:r>
      <w:proofErr w:type="spellEnd"/>
      <w:r w:rsidRPr="00BB7D40">
        <w:rPr>
          <w:rFonts w:ascii="Times New Roman" w:hAnsi="Times New Roman"/>
          <w:color w:val="auto"/>
          <w:szCs w:val="22"/>
        </w:rPr>
        <w:t xml:space="preserve">, Сухой Бор Большой, Сухой Бор Малый, Туровец, Усово, </w:t>
      </w:r>
      <w:proofErr w:type="spellStart"/>
      <w:r w:rsidRPr="00BB7D40">
        <w:rPr>
          <w:rFonts w:ascii="Times New Roman" w:hAnsi="Times New Roman"/>
          <w:color w:val="auto"/>
          <w:szCs w:val="22"/>
        </w:rPr>
        <w:t>Усть</w:t>
      </w:r>
      <w:proofErr w:type="spellEnd"/>
      <w:r w:rsidRPr="00BB7D40">
        <w:rPr>
          <w:rFonts w:ascii="Times New Roman" w:hAnsi="Times New Roman"/>
          <w:color w:val="auto"/>
          <w:szCs w:val="22"/>
        </w:rPr>
        <w:t xml:space="preserve">-Курья, </w:t>
      </w:r>
      <w:proofErr w:type="spellStart"/>
      <w:r w:rsidRPr="00BB7D40">
        <w:rPr>
          <w:rFonts w:ascii="Times New Roman" w:hAnsi="Times New Roman"/>
          <w:color w:val="auto"/>
          <w:szCs w:val="22"/>
        </w:rPr>
        <w:t>Фаустово</w:t>
      </w:r>
      <w:proofErr w:type="spellEnd"/>
      <w:r w:rsidRPr="00BB7D40">
        <w:rPr>
          <w:rFonts w:ascii="Times New Roman" w:hAnsi="Times New Roman"/>
          <w:color w:val="auto"/>
          <w:szCs w:val="22"/>
        </w:rPr>
        <w:t xml:space="preserve">, </w:t>
      </w:r>
      <w:proofErr w:type="spellStart"/>
      <w:r w:rsidRPr="00BB7D40">
        <w:rPr>
          <w:rFonts w:ascii="Times New Roman" w:hAnsi="Times New Roman"/>
          <w:color w:val="auto"/>
          <w:szCs w:val="22"/>
        </w:rPr>
        <w:t>Федотовская</w:t>
      </w:r>
      <w:proofErr w:type="spellEnd"/>
      <w:r w:rsidRPr="00BB7D40">
        <w:rPr>
          <w:rFonts w:ascii="Times New Roman" w:hAnsi="Times New Roman"/>
          <w:color w:val="auto"/>
          <w:szCs w:val="22"/>
        </w:rPr>
        <w:t xml:space="preserve">, Харитоново, </w:t>
      </w:r>
      <w:proofErr w:type="spellStart"/>
      <w:r w:rsidRPr="00BB7D40">
        <w:rPr>
          <w:rFonts w:ascii="Times New Roman" w:hAnsi="Times New Roman"/>
          <w:color w:val="auto"/>
          <w:szCs w:val="22"/>
        </w:rPr>
        <w:t>Шишкино</w:t>
      </w:r>
      <w:proofErr w:type="spellEnd"/>
      <w:r w:rsidRPr="00BB7D40">
        <w:rPr>
          <w:rFonts w:ascii="Times New Roman" w:hAnsi="Times New Roman"/>
          <w:color w:val="auto"/>
          <w:szCs w:val="22"/>
        </w:rPr>
        <w:t xml:space="preserve">, </w:t>
      </w:r>
      <w:proofErr w:type="spellStart"/>
      <w:r w:rsidRPr="00BB7D40">
        <w:rPr>
          <w:rFonts w:ascii="Times New Roman" w:hAnsi="Times New Roman"/>
          <w:color w:val="auto"/>
          <w:szCs w:val="22"/>
        </w:rPr>
        <w:t>Нечаиха</w:t>
      </w:r>
      <w:proofErr w:type="spellEnd"/>
      <w:r w:rsidRPr="00BB7D40">
        <w:rPr>
          <w:rFonts w:ascii="Times New Roman" w:hAnsi="Times New Roman"/>
          <w:color w:val="auto"/>
          <w:szCs w:val="22"/>
        </w:rPr>
        <w:t xml:space="preserve">, рабочего поселка Шипицыно и поселка </w:t>
      </w:r>
      <w:proofErr w:type="spellStart"/>
      <w:r w:rsidRPr="00BB7D40">
        <w:rPr>
          <w:rFonts w:ascii="Times New Roman" w:hAnsi="Times New Roman"/>
          <w:color w:val="auto"/>
          <w:szCs w:val="22"/>
        </w:rPr>
        <w:t>Нечаиха</w:t>
      </w:r>
      <w:proofErr w:type="spellEnd"/>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w:t>
      </w:r>
      <w:r w:rsidRPr="00BB7D40">
        <w:rPr>
          <w:rFonts w:ascii="Times New Roman" w:hAnsi="Times New Roman"/>
          <w:color w:val="auto"/>
          <w:szCs w:val="22"/>
        </w:rPr>
        <w:t>постановлением министерства</w:t>
      </w:r>
      <w:r>
        <w:rPr>
          <w:rFonts w:ascii="Times New Roman" w:hAnsi="Times New Roman"/>
          <w:color w:val="auto"/>
          <w:szCs w:val="22"/>
        </w:rPr>
        <w:t xml:space="preserve"> </w:t>
      </w:r>
      <w:r w:rsidRPr="00BB7D40">
        <w:rPr>
          <w:rFonts w:ascii="Times New Roman" w:hAnsi="Times New Roman"/>
          <w:color w:val="auto"/>
          <w:szCs w:val="22"/>
        </w:rPr>
        <w:t>строительства и архитектуры</w:t>
      </w:r>
      <w:r>
        <w:rPr>
          <w:rFonts w:ascii="Times New Roman" w:hAnsi="Times New Roman"/>
          <w:color w:val="auto"/>
          <w:szCs w:val="22"/>
        </w:rPr>
        <w:t xml:space="preserve"> </w:t>
      </w:r>
      <w:r w:rsidRPr="00BB7D40">
        <w:rPr>
          <w:rFonts w:ascii="Times New Roman" w:hAnsi="Times New Roman"/>
          <w:color w:val="auto"/>
          <w:szCs w:val="22"/>
        </w:rPr>
        <w:t>Архангельской области</w:t>
      </w:r>
      <w:r>
        <w:rPr>
          <w:rFonts w:ascii="Times New Roman" w:hAnsi="Times New Roman"/>
          <w:color w:val="auto"/>
          <w:szCs w:val="22"/>
        </w:rPr>
        <w:t xml:space="preserve"> </w:t>
      </w:r>
      <w:r w:rsidRPr="00BB7D40">
        <w:rPr>
          <w:rFonts w:ascii="Times New Roman" w:hAnsi="Times New Roman"/>
          <w:color w:val="auto"/>
          <w:szCs w:val="22"/>
        </w:rPr>
        <w:t>от 26 мая 2023 г. № 20 -</w:t>
      </w:r>
      <w:proofErr w:type="gramStart"/>
      <w:r w:rsidRPr="00BB7D40">
        <w:rPr>
          <w:rFonts w:ascii="Times New Roman" w:hAnsi="Times New Roman"/>
          <w:color w:val="auto"/>
          <w:szCs w:val="22"/>
        </w:rPr>
        <w:t>п</w:t>
      </w:r>
      <w:proofErr w:type="gramEnd"/>
      <w:r w:rsidR="009D7B7F" w:rsidRPr="009507F7">
        <w:rPr>
          <w:rFonts w:ascii="Times New Roman" w:hAnsi="Times New Roman"/>
          <w:color w:val="auto"/>
          <w:szCs w:val="22"/>
        </w:rPr>
        <w:t xml:space="preserve">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00674DE7"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D14913">
        <w:rPr>
          <w:rFonts w:ascii="Times New Roman" w:hAnsi="Times New Roman"/>
          <w:color w:val="auto"/>
          <w:szCs w:val="22"/>
        </w:rPr>
        <w:t>20.09</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D14913">
        <w:rPr>
          <w:rFonts w:ascii="Times New Roman" w:hAnsi="Times New Roman"/>
          <w:color w:val="auto"/>
          <w:szCs w:val="22"/>
        </w:rPr>
        <w:t>490</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w:t>
      </w:r>
      <w:r w:rsidRPr="009507F7">
        <w:rPr>
          <w:rFonts w:ascii="Times New Roman" w:hAnsi="Times New Roman"/>
          <w:color w:val="auto"/>
          <w:szCs w:val="22"/>
        </w:rPr>
        <w:lastRenderedPageBreak/>
        <w:t xml:space="preserve">аренды земельного участка </w:t>
      </w:r>
      <w:r w:rsidR="002F13A8" w:rsidRPr="009507F7">
        <w:rPr>
          <w:rFonts w:ascii="Times New Roman" w:hAnsi="Times New Roman"/>
          <w:color w:val="auto"/>
          <w:szCs w:val="22"/>
        </w:rPr>
        <w:t xml:space="preserve">для </w:t>
      </w:r>
      <w:r w:rsidR="00BB7D40">
        <w:rPr>
          <w:rFonts w:ascii="Times New Roman" w:hAnsi="Times New Roman"/>
          <w:color w:val="auto"/>
          <w:szCs w:val="22"/>
        </w:rPr>
        <w:t>ведения личного подсобного хозяйства (приусадебный земельный участок)</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2"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Котласского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4"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5"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7"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8"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w:t>
      </w:r>
      <w:r w:rsidR="00BC29D5" w:rsidRPr="00BC29D5">
        <w:rPr>
          <w:rFonts w:ascii="Times New Roman" w:hAnsi="Times New Roman"/>
          <w:color w:val="000000" w:themeColor="text1"/>
          <w:szCs w:val="22"/>
        </w:rPr>
        <w:t xml:space="preserve"> </w:t>
      </w:r>
      <w:r w:rsidRPr="00D15DDA">
        <w:rPr>
          <w:rFonts w:ascii="Times New Roman" w:hAnsi="Times New Roman"/>
          <w:color w:val="000000" w:themeColor="text1"/>
          <w:szCs w:val="22"/>
        </w:rPr>
        <w:t>физическое лицо,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4451C0">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CA6863">
        <w:rPr>
          <w:rFonts w:ascii="Times New Roman" w:hAnsi="Times New Roman"/>
          <w:color w:val="auto"/>
          <w:szCs w:val="22"/>
        </w:rPr>
        <w:t xml:space="preserve">муниципальный округ </w:t>
      </w:r>
      <w:r w:rsidR="008C5F0A" w:rsidRPr="009507F7">
        <w:rPr>
          <w:rFonts w:ascii="Times New Roman" w:hAnsi="Times New Roman"/>
          <w:color w:val="auto"/>
          <w:szCs w:val="22"/>
        </w:rPr>
        <w:t>Котласский</w:t>
      </w:r>
      <w:r w:rsidR="00843B2F" w:rsidRPr="009507F7">
        <w:rPr>
          <w:rFonts w:ascii="Times New Roman" w:hAnsi="Times New Roman"/>
          <w:color w:val="auto"/>
          <w:szCs w:val="22"/>
        </w:rPr>
        <w:t xml:space="preserve">, </w:t>
      </w:r>
      <w:r w:rsidR="00360C90">
        <w:rPr>
          <w:rFonts w:ascii="Times New Roman" w:hAnsi="Times New Roman"/>
          <w:color w:val="auto"/>
          <w:szCs w:val="22"/>
        </w:rPr>
        <w:t>рабочий поселок Шипицыно, улица Рабочая</w:t>
      </w:r>
      <w:r w:rsidR="00CA6863">
        <w:rPr>
          <w:rFonts w:ascii="Times New Roman" w:hAnsi="Times New Roman"/>
          <w:color w:val="auto"/>
          <w:szCs w:val="22"/>
        </w:rPr>
        <w:t xml:space="preserve">, земельный участок </w:t>
      </w:r>
      <w:r w:rsidR="00360C90">
        <w:rPr>
          <w:rFonts w:ascii="Times New Roman" w:hAnsi="Times New Roman"/>
          <w:color w:val="auto"/>
          <w:szCs w:val="22"/>
        </w:rPr>
        <w:t>13</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360C90">
        <w:rPr>
          <w:rFonts w:ascii="Times New Roman" w:hAnsi="Times New Roman"/>
          <w:color w:val="auto"/>
          <w:spacing w:val="1"/>
          <w:szCs w:val="22"/>
        </w:rPr>
        <w:t>090902</w:t>
      </w:r>
      <w:r w:rsidR="00FC7AA7" w:rsidRPr="009507F7">
        <w:rPr>
          <w:rFonts w:ascii="Times New Roman" w:hAnsi="Times New Roman"/>
          <w:color w:val="auto"/>
          <w:spacing w:val="1"/>
          <w:szCs w:val="22"/>
        </w:rPr>
        <w:t>:</w:t>
      </w:r>
      <w:r w:rsidR="00360C90">
        <w:rPr>
          <w:rFonts w:ascii="Times New Roman" w:hAnsi="Times New Roman"/>
          <w:color w:val="auto"/>
          <w:spacing w:val="1"/>
          <w:szCs w:val="22"/>
        </w:rPr>
        <w:t>1994</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BB7D40">
        <w:rPr>
          <w:rFonts w:ascii="Times New Roman" w:hAnsi="Times New Roman"/>
          <w:color w:val="auto"/>
          <w:spacing w:val="1"/>
          <w:szCs w:val="22"/>
        </w:rPr>
        <w:t>1</w:t>
      </w:r>
      <w:r w:rsidR="00360C90">
        <w:rPr>
          <w:rFonts w:ascii="Times New Roman" w:hAnsi="Times New Roman"/>
          <w:color w:val="auto"/>
          <w:spacing w:val="1"/>
          <w:szCs w:val="22"/>
        </w:rPr>
        <w:t>500</w:t>
      </w:r>
      <w:r w:rsidRPr="009507F7">
        <w:rPr>
          <w:rFonts w:ascii="Times New Roman" w:hAnsi="Times New Roman"/>
          <w:color w:val="auto"/>
          <w:spacing w:val="1"/>
          <w:szCs w:val="22"/>
        </w:rPr>
        <w:t xml:space="preserve"> (</w:t>
      </w:r>
      <w:r w:rsidR="00BB7D40">
        <w:rPr>
          <w:rFonts w:ascii="Times New Roman" w:hAnsi="Times New Roman"/>
          <w:color w:val="auto"/>
          <w:spacing w:val="1"/>
          <w:szCs w:val="22"/>
        </w:rPr>
        <w:t xml:space="preserve">Одна тысяча </w:t>
      </w:r>
      <w:r w:rsidR="00360C90">
        <w:rPr>
          <w:rFonts w:ascii="Times New Roman" w:hAnsi="Times New Roman"/>
          <w:color w:val="auto"/>
          <w:spacing w:val="1"/>
          <w:szCs w:val="22"/>
        </w:rPr>
        <w:t>пятьсот</w:t>
      </w:r>
      <w:r w:rsidRPr="009507F7">
        <w:rPr>
          <w:rFonts w:ascii="Times New Roman" w:hAnsi="Times New Roman"/>
          <w:color w:val="auto"/>
          <w:spacing w:val="1"/>
          <w:szCs w:val="22"/>
        </w:rPr>
        <w:t>) кв. метр</w:t>
      </w:r>
      <w:r w:rsidR="00857DD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BB7D40">
        <w:rPr>
          <w:rFonts w:ascii="Times New Roman" w:hAnsi="Times New Roman"/>
          <w:color w:val="auto"/>
          <w:szCs w:val="22"/>
        </w:rPr>
        <w:t>ведения личного подсобного хозяйства (приусадебный земельный участок)</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p>
    <w:p w:rsidR="00360C90" w:rsidRPr="00360C90" w:rsidRDefault="00360C90" w:rsidP="00360C90">
      <w:pPr>
        <w:tabs>
          <w:tab w:val="left" w:pos="3261"/>
        </w:tabs>
        <w:spacing w:after="0" w:line="240" w:lineRule="auto"/>
        <w:ind w:firstLine="709"/>
        <w:jc w:val="both"/>
        <w:rPr>
          <w:rFonts w:ascii="Times New Roman" w:hAnsi="Times New Roman"/>
          <w:bCs/>
          <w:color w:val="auto"/>
          <w:szCs w:val="22"/>
        </w:rPr>
      </w:pPr>
      <w:r w:rsidRPr="00360C90">
        <w:rPr>
          <w:rFonts w:ascii="Times New Roman" w:hAnsi="Times New Roman"/>
          <w:bCs/>
          <w:color w:val="auto"/>
          <w:szCs w:val="22"/>
        </w:rPr>
        <w:t>Земельный участок частично расположен в зоне с особыми условиями использования территории:</w:t>
      </w:r>
    </w:p>
    <w:p w:rsidR="00360C90" w:rsidRPr="00360C90" w:rsidRDefault="00360C90" w:rsidP="00360C90">
      <w:pPr>
        <w:tabs>
          <w:tab w:val="left" w:pos="3261"/>
        </w:tabs>
        <w:spacing w:after="0" w:line="240" w:lineRule="auto"/>
        <w:ind w:firstLine="709"/>
        <w:jc w:val="both"/>
        <w:rPr>
          <w:rFonts w:ascii="Times New Roman" w:hAnsi="Times New Roman"/>
          <w:bCs/>
          <w:color w:val="auto"/>
          <w:szCs w:val="22"/>
        </w:rPr>
      </w:pPr>
      <w:r w:rsidRPr="00360C90">
        <w:rPr>
          <w:rFonts w:ascii="Times New Roman" w:hAnsi="Times New Roman"/>
          <w:bCs/>
          <w:color w:val="auto"/>
          <w:szCs w:val="22"/>
        </w:rPr>
        <w:t>- «Охранная зона ВЛ-1</w:t>
      </w:r>
      <w:r>
        <w:rPr>
          <w:rFonts w:ascii="Times New Roman" w:hAnsi="Times New Roman"/>
          <w:bCs/>
          <w:color w:val="auto"/>
          <w:szCs w:val="22"/>
        </w:rPr>
        <w:t xml:space="preserve">0 </w:t>
      </w:r>
      <w:proofErr w:type="spellStart"/>
      <w:r>
        <w:rPr>
          <w:rFonts w:ascii="Times New Roman" w:hAnsi="Times New Roman"/>
          <w:bCs/>
          <w:color w:val="auto"/>
          <w:szCs w:val="22"/>
        </w:rPr>
        <w:t>кВ</w:t>
      </w:r>
      <w:proofErr w:type="spellEnd"/>
      <w:r>
        <w:rPr>
          <w:rFonts w:ascii="Times New Roman" w:hAnsi="Times New Roman"/>
          <w:bCs/>
          <w:color w:val="auto"/>
          <w:szCs w:val="22"/>
        </w:rPr>
        <w:t xml:space="preserve"> от РТП-№3 ф</w:t>
      </w:r>
      <w:proofErr w:type="gramStart"/>
      <w:r>
        <w:rPr>
          <w:rFonts w:ascii="Times New Roman" w:hAnsi="Times New Roman"/>
          <w:bCs/>
          <w:color w:val="auto"/>
          <w:szCs w:val="22"/>
        </w:rPr>
        <w:t>.Р</w:t>
      </w:r>
      <w:proofErr w:type="gramEnd"/>
      <w:r>
        <w:rPr>
          <w:rFonts w:ascii="Times New Roman" w:hAnsi="Times New Roman"/>
          <w:bCs/>
          <w:color w:val="auto"/>
          <w:szCs w:val="22"/>
        </w:rPr>
        <w:t xml:space="preserve">МЗ-2 </w:t>
      </w:r>
      <w:r w:rsidRPr="00360C90">
        <w:rPr>
          <w:rFonts w:ascii="Times New Roman" w:hAnsi="Times New Roman"/>
          <w:bCs/>
          <w:color w:val="auto"/>
          <w:szCs w:val="22"/>
        </w:rPr>
        <w:t xml:space="preserve"> п. Шипицыно», реестровый номер границы:            29:07-6.186;</w:t>
      </w:r>
    </w:p>
    <w:p w:rsidR="00360C90" w:rsidRPr="00360C90" w:rsidRDefault="00360C90" w:rsidP="00360C90">
      <w:pPr>
        <w:tabs>
          <w:tab w:val="left" w:pos="3261"/>
        </w:tabs>
        <w:spacing w:after="0" w:line="240" w:lineRule="auto"/>
        <w:ind w:firstLine="709"/>
        <w:jc w:val="both"/>
        <w:rPr>
          <w:rFonts w:ascii="Times New Roman" w:hAnsi="Times New Roman"/>
          <w:bCs/>
          <w:color w:val="auto"/>
          <w:szCs w:val="22"/>
        </w:rPr>
      </w:pPr>
      <w:r w:rsidRPr="00360C90">
        <w:rPr>
          <w:rFonts w:ascii="Times New Roman" w:hAnsi="Times New Roman"/>
          <w:bCs/>
          <w:color w:val="auto"/>
          <w:szCs w:val="22"/>
        </w:rPr>
        <w:t>- «Публичный сервитут ВЛ-10кВ от РТП- N 3 ф</w:t>
      </w:r>
      <w:proofErr w:type="gramStart"/>
      <w:r w:rsidRPr="00360C90">
        <w:rPr>
          <w:rFonts w:ascii="Times New Roman" w:hAnsi="Times New Roman"/>
          <w:bCs/>
          <w:color w:val="auto"/>
          <w:szCs w:val="22"/>
        </w:rPr>
        <w:t>.Р</w:t>
      </w:r>
      <w:proofErr w:type="gramEnd"/>
      <w:r w:rsidRPr="00360C90">
        <w:rPr>
          <w:rFonts w:ascii="Times New Roman" w:hAnsi="Times New Roman"/>
          <w:bCs/>
          <w:color w:val="auto"/>
          <w:szCs w:val="22"/>
        </w:rPr>
        <w:t xml:space="preserve">МЗ-2 </w:t>
      </w:r>
      <w:proofErr w:type="spellStart"/>
      <w:r w:rsidRPr="00360C90">
        <w:rPr>
          <w:rFonts w:ascii="Times New Roman" w:hAnsi="Times New Roman"/>
          <w:bCs/>
          <w:color w:val="auto"/>
          <w:szCs w:val="22"/>
        </w:rPr>
        <w:t>п.Шипицыно</w:t>
      </w:r>
      <w:proofErr w:type="spellEnd"/>
      <w:r w:rsidRPr="00360C90">
        <w:rPr>
          <w:rFonts w:ascii="Times New Roman" w:hAnsi="Times New Roman"/>
          <w:bCs/>
          <w:color w:val="auto"/>
          <w:szCs w:val="22"/>
        </w:rPr>
        <w:t xml:space="preserve">, ВЛ-10кВ Приводино-Курцево, ВЛ-10кВ Шипицыно ф-1 совхоз </w:t>
      </w:r>
      <w:proofErr w:type="spellStart"/>
      <w:r w:rsidRPr="00360C90">
        <w:rPr>
          <w:rFonts w:ascii="Times New Roman" w:hAnsi="Times New Roman"/>
          <w:bCs/>
          <w:color w:val="auto"/>
          <w:szCs w:val="22"/>
        </w:rPr>
        <w:t>Шипицынский</w:t>
      </w:r>
      <w:proofErr w:type="spellEnd"/>
      <w:r w:rsidRPr="00360C90">
        <w:rPr>
          <w:rFonts w:ascii="Times New Roman" w:hAnsi="Times New Roman"/>
          <w:bCs/>
          <w:color w:val="auto"/>
          <w:szCs w:val="22"/>
        </w:rPr>
        <w:t xml:space="preserve">, ВЛ-10кВ </w:t>
      </w:r>
      <w:proofErr w:type="spellStart"/>
      <w:r w:rsidRPr="00360C90">
        <w:rPr>
          <w:rFonts w:ascii="Times New Roman" w:hAnsi="Times New Roman"/>
          <w:bCs/>
          <w:color w:val="auto"/>
          <w:szCs w:val="22"/>
        </w:rPr>
        <w:t>Ядриха</w:t>
      </w:r>
      <w:proofErr w:type="spellEnd"/>
      <w:r w:rsidRPr="00360C90">
        <w:rPr>
          <w:rFonts w:ascii="Times New Roman" w:hAnsi="Times New Roman"/>
          <w:bCs/>
          <w:color w:val="auto"/>
          <w:szCs w:val="22"/>
        </w:rPr>
        <w:t xml:space="preserve">-Курцево совхоз </w:t>
      </w:r>
      <w:proofErr w:type="spellStart"/>
      <w:r w:rsidRPr="00360C90">
        <w:rPr>
          <w:rFonts w:ascii="Times New Roman" w:hAnsi="Times New Roman"/>
          <w:bCs/>
          <w:color w:val="auto"/>
          <w:szCs w:val="22"/>
        </w:rPr>
        <w:t>Шипицынский</w:t>
      </w:r>
      <w:proofErr w:type="spellEnd"/>
      <w:r w:rsidRPr="00360C90">
        <w:rPr>
          <w:rFonts w:ascii="Times New Roman" w:hAnsi="Times New Roman"/>
          <w:bCs/>
          <w:color w:val="auto"/>
          <w:szCs w:val="22"/>
        </w:rPr>
        <w:t xml:space="preserve">, ВЛ-10 </w:t>
      </w:r>
      <w:proofErr w:type="spellStart"/>
      <w:r w:rsidRPr="00360C90">
        <w:rPr>
          <w:rFonts w:ascii="Times New Roman" w:hAnsi="Times New Roman"/>
          <w:bCs/>
          <w:color w:val="auto"/>
          <w:szCs w:val="22"/>
        </w:rPr>
        <w:t>кВ</w:t>
      </w:r>
      <w:proofErr w:type="spellEnd"/>
      <w:r w:rsidRPr="00360C90">
        <w:rPr>
          <w:rFonts w:ascii="Times New Roman" w:hAnsi="Times New Roman"/>
          <w:bCs/>
          <w:color w:val="auto"/>
          <w:szCs w:val="22"/>
        </w:rPr>
        <w:t xml:space="preserve"> отпайка от ВЛ-10 </w:t>
      </w:r>
      <w:proofErr w:type="spellStart"/>
      <w:r w:rsidRPr="00360C90">
        <w:rPr>
          <w:rFonts w:ascii="Times New Roman" w:hAnsi="Times New Roman"/>
          <w:bCs/>
          <w:color w:val="auto"/>
          <w:szCs w:val="22"/>
        </w:rPr>
        <w:t>кВ</w:t>
      </w:r>
      <w:proofErr w:type="spellEnd"/>
      <w:r w:rsidRPr="00360C90">
        <w:rPr>
          <w:rFonts w:ascii="Times New Roman" w:hAnsi="Times New Roman"/>
          <w:bCs/>
          <w:color w:val="auto"/>
          <w:szCs w:val="22"/>
        </w:rPr>
        <w:t xml:space="preserve"> Шипицыно ф-1 до КТП "Конюшня", ВЛИ-10 </w:t>
      </w:r>
      <w:proofErr w:type="spellStart"/>
      <w:r w:rsidRPr="00360C90">
        <w:rPr>
          <w:rFonts w:ascii="Times New Roman" w:hAnsi="Times New Roman"/>
          <w:bCs/>
          <w:color w:val="auto"/>
          <w:szCs w:val="22"/>
        </w:rPr>
        <w:t>кВ</w:t>
      </w:r>
      <w:proofErr w:type="spellEnd"/>
      <w:r w:rsidRPr="00360C90">
        <w:rPr>
          <w:rFonts w:ascii="Times New Roman" w:hAnsi="Times New Roman"/>
          <w:bCs/>
          <w:color w:val="auto"/>
          <w:szCs w:val="22"/>
        </w:rPr>
        <w:t xml:space="preserve"> отпайка от ВЛ-10кВ Шипицыно до КТП Полевая </w:t>
      </w:r>
      <w:proofErr w:type="spellStart"/>
      <w:r w:rsidRPr="00360C90">
        <w:rPr>
          <w:rFonts w:ascii="Times New Roman" w:hAnsi="Times New Roman"/>
          <w:bCs/>
          <w:color w:val="auto"/>
          <w:szCs w:val="22"/>
        </w:rPr>
        <w:t>д.Куимиха</w:t>
      </w:r>
      <w:proofErr w:type="spellEnd"/>
      <w:r w:rsidRPr="00360C90">
        <w:rPr>
          <w:rFonts w:ascii="Times New Roman" w:hAnsi="Times New Roman"/>
          <w:bCs/>
          <w:color w:val="auto"/>
          <w:szCs w:val="22"/>
        </w:rPr>
        <w:t xml:space="preserve">, ВЛ-10кВ Губино, ВЛ-10кВ отпайки совхоз </w:t>
      </w:r>
      <w:proofErr w:type="spellStart"/>
      <w:r w:rsidRPr="00360C90">
        <w:rPr>
          <w:rFonts w:ascii="Times New Roman" w:hAnsi="Times New Roman"/>
          <w:bCs/>
          <w:color w:val="auto"/>
          <w:szCs w:val="22"/>
        </w:rPr>
        <w:t>Шипицинский</w:t>
      </w:r>
      <w:proofErr w:type="spellEnd"/>
      <w:r w:rsidRPr="00360C90">
        <w:rPr>
          <w:rFonts w:ascii="Times New Roman" w:hAnsi="Times New Roman"/>
          <w:bCs/>
          <w:color w:val="auto"/>
          <w:szCs w:val="22"/>
        </w:rPr>
        <w:t>, ВЛ-10кВ Словенское совхоз "</w:t>
      </w:r>
      <w:proofErr w:type="spellStart"/>
      <w:r w:rsidRPr="00360C90">
        <w:rPr>
          <w:rFonts w:ascii="Times New Roman" w:hAnsi="Times New Roman"/>
          <w:bCs/>
          <w:color w:val="auto"/>
          <w:szCs w:val="22"/>
        </w:rPr>
        <w:t>Шипицынский</w:t>
      </w:r>
      <w:proofErr w:type="spellEnd"/>
      <w:r w:rsidRPr="00360C90">
        <w:rPr>
          <w:rFonts w:ascii="Times New Roman" w:hAnsi="Times New Roman"/>
          <w:bCs/>
          <w:color w:val="auto"/>
          <w:szCs w:val="22"/>
        </w:rPr>
        <w:t xml:space="preserve">", ВЛ-10кВ </w:t>
      </w:r>
      <w:proofErr w:type="spellStart"/>
      <w:r w:rsidRPr="00360C90">
        <w:rPr>
          <w:rFonts w:ascii="Times New Roman" w:hAnsi="Times New Roman"/>
          <w:bCs/>
          <w:color w:val="auto"/>
          <w:szCs w:val="22"/>
        </w:rPr>
        <w:t>Шипицино</w:t>
      </w:r>
      <w:proofErr w:type="spellEnd"/>
      <w:r w:rsidRPr="00360C90">
        <w:rPr>
          <w:rFonts w:ascii="Times New Roman" w:hAnsi="Times New Roman"/>
          <w:bCs/>
          <w:color w:val="auto"/>
          <w:szCs w:val="22"/>
        </w:rPr>
        <w:t>-Словенское-</w:t>
      </w:r>
      <w:proofErr w:type="spellStart"/>
      <w:r w:rsidRPr="00360C90">
        <w:rPr>
          <w:rFonts w:ascii="Times New Roman" w:hAnsi="Times New Roman"/>
          <w:bCs/>
          <w:color w:val="auto"/>
          <w:szCs w:val="22"/>
        </w:rPr>
        <w:t>Нарадцево</w:t>
      </w:r>
      <w:proofErr w:type="spellEnd"/>
      <w:r w:rsidRPr="00360C90">
        <w:rPr>
          <w:rFonts w:ascii="Times New Roman" w:hAnsi="Times New Roman"/>
          <w:bCs/>
          <w:color w:val="auto"/>
          <w:szCs w:val="22"/>
        </w:rPr>
        <w:t xml:space="preserve">, ВЛ-10кВ </w:t>
      </w:r>
      <w:proofErr w:type="spellStart"/>
      <w:r w:rsidRPr="00360C90">
        <w:rPr>
          <w:rFonts w:ascii="Times New Roman" w:hAnsi="Times New Roman"/>
          <w:bCs/>
          <w:color w:val="auto"/>
          <w:szCs w:val="22"/>
        </w:rPr>
        <w:t>д.Забелье</w:t>
      </w:r>
      <w:proofErr w:type="spellEnd"/>
      <w:r w:rsidRPr="00360C90">
        <w:rPr>
          <w:rFonts w:ascii="Times New Roman" w:hAnsi="Times New Roman"/>
          <w:bCs/>
          <w:color w:val="auto"/>
          <w:szCs w:val="22"/>
        </w:rPr>
        <w:t>, ВЛ-10кВ Приводино "Бабаево", ВЛ-10кВ Приводино», реестровый номер границы: 29:07-6.1397;</w:t>
      </w:r>
    </w:p>
    <w:p w:rsidR="00360C90" w:rsidRPr="00360C90" w:rsidRDefault="00360C90" w:rsidP="00360C90">
      <w:pPr>
        <w:tabs>
          <w:tab w:val="left" w:pos="3261"/>
        </w:tabs>
        <w:spacing w:after="0" w:line="240" w:lineRule="auto"/>
        <w:ind w:firstLine="709"/>
        <w:jc w:val="both"/>
        <w:rPr>
          <w:rFonts w:ascii="Times New Roman" w:hAnsi="Times New Roman"/>
          <w:bCs/>
          <w:color w:val="auto"/>
          <w:szCs w:val="22"/>
        </w:rPr>
      </w:pPr>
      <w:r w:rsidRPr="00360C90">
        <w:rPr>
          <w:rFonts w:ascii="Times New Roman" w:hAnsi="Times New Roman"/>
          <w:bCs/>
          <w:color w:val="auto"/>
          <w:szCs w:val="22"/>
        </w:rPr>
        <w:t>- «Охранная зона объекта электросетевого хозяйства «ВЛ-04кВ АВМ», реестровый номер границы: 29:07-6.679;</w:t>
      </w:r>
    </w:p>
    <w:p w:rsidR="00360C90" w:rsidRPr="009507F7" w:rsidRDefault="00360C90" w:rsidP="00360C90">
      <w:pPr>
        <w:tabs>
          <w:tab w:val="left" w:pos="3261"/>
        </w:tabs>
        <w:spacing w:after="0" w:line="240" w:lineRule="auto"/>
        <w:ind w:firstLine="709"/>
        <w:jc w:val="both"/>
        <w:rPr>
          <w:rFonts w:ascii="Times New Roman" w:hAnsi="Times New Roman"/>
          <w:color w:val="auto"/>
          <w:szCs w:val="22"/>
        </w:rPr>
      </w:pPr>
      <w:r w:rsidRPr="00360C90">
        <w:rPr>
          <w:rFonts w:ascii="Times New Roman" w:hAnsi="Times New Roman"/>
          <w:bCs/>
          <w:color w:val="auto"/>
          <w:szCs w:val="22"/>
        </w:rPr>
        <w:t>- «Публичный сервитут объекта электросетевого хозяйства «ВЛ-04кВ АВМ», реестровый номер границы: 29:07-6.1219.</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lastRenderedPageBreak/>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BB7D40" w:rsidRPr="009507F7">
        <w:rPr>
          <w:rFonts w:ascii="Times New Roman" w:hAnsi="Times New Roman"/>
          <w:color w:val="auto"/>
          <w:szCs w:val="22"/>
        </w:rPr>
        <w:t>0</w:t>
      </w:r>
      <w:r w:rsidR="006A4AD1">
        <w:rPr>
          <w:rFonts w:ascii="Times New Roman" w:hAnsi="Times New Roman"/>
          <w:color w:val="auto"/>
          <w:szCs w:val="22"/>
        </w:rPr>
        <w:t>64</w:t>
      </w:r>
      <w:r w:rsidR="00BB7D40" w:rsidRPr="009507F7">
        <w:rPr>
          <w:rFonts w:ascii="Times New Roman" w:hAnsi="Times New Roman"/>
          <w:color w:val="auto"/>
          <w:szCs w:val="22"/>
        </w:rPr>
        <w:t xml:space="preserve">/01/2024 от </w:t>
      </w:r>
      <w:r w:rsidR="006A4AD1">
        <w:rPr>
          <w:rFonts w:ascii="Times New Roman" w:hAnsi="Times New Roman"/>
          <w:color w:val="auto"/>
          <w:szCs w:val="22"/>
        </w:rPr>
        <w:t>25</w:t>
      </w:r>
      <w:r w:rsidR="00BB7D40">
        <w:rPr>
          <w:rFonts w:ascii="Times New Roman" w:hAnsi="Times New Roman"/>
          <w:color w:val="auto"/>
          <w:szCs w:val="22"/>
        </w:rPr>
        <w:t>.0</w:t>
      </w:r>
      <w:r w:rsidR="006A4AD1">
        <w:rPr>
          <w:rFonts w:ascii="Times New Roman" w:hAnsi="Times New Roman"/>
          <w:color w:val="auto"/>
          <w:szCs w:val="22"/>
        </w:rPr>
        <w:t>6</w:t>
      </w:r>
      <w:r w:rsidR="00BB7D40" w:rsidRPr="009507F7">
        <w:rPr>
          <w:rFonts w:ascii="Times New Roman" w:hAnsi="Times New Roman"/>
          <w:color w:val="auto"/>
          <w:szCs w:val="22"/>
        </w:rPr>
        <w:t>.2024</w:t>
      </w:r>
      <w:r w:rsidRPr="009507F7">
        <w:rPr>
          <w:rFonts w:ascii="Times New Roman" w:hAnsi="Times New Roman"/>
          <w:color w:val="auto"/>
          <w:szCs w:val="22"/>
        </w:rPr>
        <w:t xml:space="preserve"> г.  и составляет: </w:t>
      </w:r>
      <w:r w:rsidR="006A4AD1">
        <w:rPr>
          <w:rFonts w:ascii="Times New Roman" w:hAnsi="Times New Roman"/>
          <w:b/>
          <w:color w:val="auto"/>
          <w:szCs w:val="22"/>
        </w:rPr>
        <w:t>40100</w:t>
      </w:r>
      <w:r w:rsidRPr="009507F7">
        <w:rPr>
          <w:rFonts w:ascii="Times New Roman" w:hAnsi="Times New Roman"/>
          <w:b/>
          <w:color w:val="auto"/>
          <w:szCs w:val="22"/>
        </w:rPr>
        <w:t xml:space="preserve"> (</w:t>
      </w:r>
      <w:r w:rsidR="006A4AD1">
        <w:rPr>
          <w:rFonts w:ascii="Times New Roman" w:hAnsi="Times New Roman"/>
          <w:b/>
          <w:color w:val="auto"/>
          <w:szCs w:val="22"/>
        </w:rPr>
        <w:t>Сорок тысяч сто</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BC29D5" w:rsidRPr="00BC29D5" w:rsidRDefault="006A4AD1" w:rsidP="00924A1F">
      <w:pPr>
        <w:tabs>
          <w:tab w:val="left" w:pos="851"/>
        </w:tabs>
        <w:spacing w:after="0" w:line="240" w:lineRule="auto"/>
        <w:ind w:firstLine="709"/>
        <w:jc w:val="both"/>
        <w:rPr>
          <w:rFonts w:ascii="Times New Roman" w:hAnsi="Times New Roman"/>
          <w:color w:val="000000" w:themeColor="text1"/>
          <w:szCs w:val="22"/>
          <w:lang w:val="en-US"/>
        </w:rPr>
      </w:pPr>
      <w:r>
        <w:rPr>
          <w:rFonts w:ascii="Times New Roman" w:hAnsi="Times New Roman"/>
          <w:color w:val="000000" w:themeColor="text1"/>
          <w:szCs w:val="22"/>
        </w:rPr>
        <w:t xml:space="preserve"> </w:t>
      </w: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9"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00D2332E">
        <w:rPr>
          <w:rFonts w:ascii="Times New Roman" w:hAnsi="Times New Roman"/>
          <w:color w:val="000000" w:themeColor="text1"/>
          <w:szCs w:val="22"/>
        </w:rPr>
        <w:t xml:space="preserve"> </w:t>
      </w:r>
      <w:r w:rsidR="00D2332E" w:rsidRPr="00D2332E">
        <w:rPr>
          <w:rFonts w:ascii="Times New Roman" w:hAnsi="Times New Roman"/>
          <w:b/>
          <w:color w:val="000000" w:themeColor="text1"/>
          <w:szCs w:val="22"/>
        </w:rPr>
        <w:t>09</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D2332E">
        <w:rPr>
          <w:rFonts w:ascii="Times New Roman" w:hAnsi="Times New Roman"/>
          <w:b/>
          <w:color w:val="000000" w:themeColor="text1"/>
          <w:szCs w:val="22"/>
        </w:rPr>
        <w:t>08.11</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6A4AD1">
        <w:rPr>
          <w:rFonts w:ascii="Times New Roman" w:hAnsi="Times New Roman"/>
          <w:b/>
          <w:color w:val="auto"/>
          <w:szCs w:val="22"/>
        </w:rPr>
        <w:t>8020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6A4AD1">
        <w:rPr>
          <w:rFonts w:ascii="Times New Roman" w:hAnsi="Times New Roman"/>
          <w:b/>
          <w:color w:val="auto"/>
          <w:szCs w:val="22"/>
        </w:rPr>
        <w:t>Восемь тысяч двадцать</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8B3AFA">
        <w:rPr>
          <w:rFonts w:ascii="Times New Roman" w:hAnsi="Times New Roman"/>
          <w:b/>
          <w:color w:val="000000" w:themeColor="text1"/>
          <w:szCs w:val="22"/>
        </w:rPr>
        <w:t xml:space="preserve"> </w:t>
      </w:r>
      <w:r w:rsidR="00D2332E">
        <w:rPr>
          <w:rFonts w:ascii="Times New Roman" w:hAnsi="Times New Roman"/>
          <w:b/>
          <w:color w:val="000000" w:themeColor="text1"/>
          <w:szCs w:val="22"/>
        </w:rPr>
        <w:t>11.11</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D2332E">
        <w:rPr>
          <w:rFonts w:ascii="Times New Roman" w:hAnsi="Times New Roman"/>
          <w:b/>
          <w:color w:val="000000" w:themeColor="text1"/>
          <w:szCs w:val="22"/>
        </w:rPr>
        <w:t>12.11</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D2332E">
        <w:rPr>
          <w:rFonts w:ascii="Times New Roman" w:hAnsi="Times New Roman"/>
          <w:b/>
          <w:color w:val="000000" w:themeColor="text1"/>
          <w:szCs w:val="22"/>
        </w:rPr>
        <w:t>09</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Шаг аукциона установлен в пред</w:t>
      </w:r>
      <w:bookmarkStart w:id="0" w:name="_GoBack"/>
      <w:bookmarkEnd w:id="0"/>
      <w:r w:rsidRPr="00D15DDA">
        <w:rPr>
          <w:rFonts w:ascii="Times New Roman" w:hAnsi="Times New Roman"/>
          <w:color w:val="000000" w:themeColor="text1"/>
          <w:szCs w:val="22"/>
        </w:rPr>
        <w:t xml:space="preserve">елах 3% от начального размера ежегодной арендной платы, и составляет: </w:t>
      </w:r>
      <w:r w:rsidR="006A4AD1">
        <w:rPr>
          <w:rFonts w:ascii="Times New Roman" w:hAnsi="Times New Roman"/>
          <w:b/>
          <w:color w:val="000000" w:themeColor="text1"/>
          <w:szCs w:val="22"/>
        </w:rPr>
        <w:t>1203</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6A4AD1">
        <w:rPr>
          <w:rFonts w:ascii="Times New Roman" w:hAnsi="Times New Roman"/>
          <w:b/>
          <w:color w:val="000000" w:themeColor="text1"/>
          <w:szCs w:val="22"/>
        </w:rPr>
        <w:t>Одна тысяча двести три</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w:t>
      </w:r>
      <w:r w:rsidRPr="00D15DDA">
        <w:rPr>
          <w:rFonts w:ascii="Times New Roman" w:hAnsi="Times New Roman"/>
          <w:color w:val="000000" w:themeColor="text1"/>
          <w:szCs w:val="22"/>
        </w:rPr>
        <w:lastRenderedPageBreak/>
        <w:t>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20"/>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D2332E">
      <w:rPr>
        <w:noProof/>
      </w:rPr>
      <w:t>4</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D07F7"/>
    <w:rsid w:val="00206C0B"/>
    <w:rsid w:val="002546F9"/>
    <w:rsid w:val="002607E7"/>
    <w:rsid w:val="00280433"/>
    <w:rsid w:val="002D3358"/>
    <w:rsid w:val="002F13A8"/>
    <w:rsid w:val="00344A33"/>
    <w:rsid w:val="00360C90"/>
    <w:rsid w:val="003801D2"/>
    <w:rsid w:val="00392A7D"/>
    <w:rsid w:val="003A3C51"/>
    <w:rsid w:val="003C0A2B"/>
    <w:rsid w:val="003E63AD"/>
    <w:rsid w:val="00434152"/>
    <w:rsid w:val="004451C0"/>
    <w:rsid w:val="00445237"/>
    <w:rsid w:val="00473265"/>
    <w:rsid w:val="0054731B"/>
    <w:rsid w:val="005744C5"/>
    <w:rsid w:val="005C48A1"/>
    <w:rsid w:val="006159FC"/>
    <w:rsid w:val="0066040A"/>
    <w:rsid w:val="00666EFC"/>
    <w:rsid w:val="00674DE7"/>
    <w:rsid w:val="00694F83"/>
    <w:rsid w:val="006A2829"/>
    <w:rsid w:val="006A4AD1"/>
    <w:rsid w:val="006B06C9"/>
    <w:rsid w:val="006E6FEC"/>
    <w:rsid w:val="006E76AF"/>
    <w:rsid w:val="006F26A7"/>
    <w:rsid w:val="00734D68"/>
    <w:rsid w:val="007A3F25"/>
    <w:rsid w:val="007C4677"/>
    <w:rsid w:val="00804AA0"/>
    <w:rsid w:val="00843B2F"/>
    <w:rsid w:val="00857DD0"/>
    <w:rsid w:val="008B3AFA"/>
    <w:rsid w:val="008B6197"/>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53CBF"/>
    <w:rsid w:val="00BA768C"/>
    <w:rsid w:val="00BB7D40"/>
    <w:rsid w:val="00BC29D5"/>
    <w:rsid w:val="00BD1B33"/>
    <w:rsid w:val="00BF4D7A"/>
    <w:rsid w:val="00C00F40"/>
    <w:rsid w:val="00C23C25"/>
    <w:rsid w:val="00C30F80"/>
    <w:rsid w:val="00C32E25"/>
    <w:rsid w:val="00CA5906"/>
    <w:rsid w:val="00CA6863"/>
    <w:rsid w:val="00CB667B"/>
    <w:rsid w:val="00CD0641"/>
    <w:rsid w:val="00CE4C3E"/>
    <w:rsid w:val="00D106CB"/>
    <w:rsid w:val="00D14913"/>
    <w:rsid w:val="00D15DDA"/>
    <w:rsid w:val="00D2332E"/>
    <w:rsid w:val="00DE01F6"/>
    <w:rsid w:val="00DE0FBA"/>
    <w:rsid w:val="00DF06E3"/>
    <w:rsid w:val="00E07943"/>
    <w:rsid w:val="00E522CB"/>
    <w:rsid w:val="00E57080"/>
    <w:rsid w:val="00E70334"/>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uihkkotreg@yandex.ru" TargetMode="External"/><Relationship Id="rId18" Type="http://schemas.openxmlformats.org/officeDocument/2006/relationships/hyperlink" Target="https://www.torgi.g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torgi.gov.ru/new/public/infomaterials/reg" TargetMode="External"/><Relationship Id="rId17" Type="http://schemas.openxmlformats.org/officeDocument/2006/relationships/hyperlink" Target="https://178fz.roseltorg.ru" TargetMode="External"/><Relationship Id="rId2" Type="http://schemas.openxmlformats.org/officeDocument/2006/relationships/numbering" Target="numbering.xml"/><Relationship Id="rId16" Type="http://schemas.openxmlformats.org/officeDocument/2006/relationships/hyperlink" Target="https://178fz.roseltorg.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eltorg.ru" TargetMode="External"/><Relationship Id="rId5" Type="http://schemas.openxmlformats.org/officeDocument/2006/relationships/settings" Target="settings.xml"/><Relationship Id="rId15" Type="http://schemas.openxmlformats.org/officeDocument/2006/relationships/hyperlink" Target="http://www.roseltorg.ru/" TargetMode="External"/><Relationship Id="rId10" Type="http://schemas.openxmlformats.org/officeDocument/2006/relationships/hyperlink" Target="https://www.roseltorg.ru/_flysystem/webdav/2022/04/19/reglam_178_19042022.pdf" TargetMode="External"/><Relationship Id="rId19" Type="http://schemas.openxmlformats.org/officeDocument/2006/relationships/hyperlink" Target="https://178fz.roseltorg.ru"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mailto:inf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84BFA-CE2E-4B58-ABCA-42E2AD8EF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11</Pages>
  <Words>6743</Words>
  <Characters>38439</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42</cp:revision>
  <cp:lastPrinted>2024-09-24T11:35:00Z</cp:lastPrinted>
  <dcterms:created xsi:type="dcterms:W3CDTF">2023-07-12T15:03:00Z</dcterms:created>
  <dcterms:modified xsi:type="dcterms:W3CDTF">2024-09-26T11:33:00Z</dcterms:modified>
</cp:coreProperties>
</file>