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9C4" w:rsidRPr="00D226FE" w:rsidRDefault="008B39C4" w:rsidP="008B39C4">
      <w:pPr>
        <w:tabs>
          <w:tab w:val="left" w:pos="3119"/>
          <w:tab w:val="left" w:pos="5529"/>
          <w:tab w:val="left" w:pos="6237"/>
        </w:tabs>
        <w:autoSpaceDE w:val="0"/>
        <w:autoSpaceDN w:val="0"/>
        <w:adjustRightInd w:val="0"/>
        <w:ind w:left="3402" w:firstLine="4111"/>
        <w:jc w:val="right"/>
        <w:rPr>
          <w:rFonts w:eastAsia="Calibri"/>
          <w:lang w:eastAsia="en-US"/>
        </w:rPr>
      </w:pPr>
    </w:p>
    <w:p w:rsidR="008B39C4" w:rsidRPr="005F6A4A" w:rsidRDefault="008B39C4" w:rsidP="008B39C4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Информационное сообщение</w:t>
      </w:r>
    </w:p>
    <w:p w:rsidR="008B39C4" w:rsidRPr="005F6A4A" w:rsidRDefault="008B39C4" w:rsidP="008B39C4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о проведен</w:t>
      </w:r>
      <w:proofErr w:type="gramStart"/>
      <w:r w:rsidRPr="005F6A4A">
        <w:rPr>
          <w:rFonts w:eastAsia="Calibri"/>
          <w:b/>
          <w:lang w:eastAsia="en-US"/>
        </w:rPr>
        <w:t>ии ау</w:t>
      </w:r>
      <w:proofErr w:type="gramEnd"/>
      <w:r w:rsidRPr="005F6A4A">
        <w:rPr>
          <w:rFonts w:eastAsia="Calibri"/>
          <w:b/>
          <w:lang w:eastAsia="en-US"/>
        </w:rPr>
        <w:t>кциона в электронной форме по продаже муниципального имущества</w:t>
      </w:r>
    </w:p>
    <w:p w:rsidR="008B39C4" w:rsidRPr="003E37A6" w:rsidRDefault="008B39C4" w:rsidP="008B39C4">
      <w:pPr>
        <w:jc w:val="center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  <w:bookmarkEnd w:id="0"/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827"/>
        <w:gridCol w:w="5103"/>
      </w:tblGrid>
      <w:tr w:rsidR="008B39C4" w:rsidRPr="00633306" w:rsidTr="007554A6">
        <w:trPr>
          <w:trHeight w:val="336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33306">
              <w:rPr>
                <w:rFonts w:eastAsia="Calibri"/>
                <w:bCs/>
                <w:sz w:val="20"/>
                <w:szCs w:val="20"/>
              </w:rPr>
              <w:t>Вид торгов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Продажа (приватизация) государственного или муниципального имущества</w:t>
            </w:r>
          </w:p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(в соответствии с Федеральным законом от 21.12.2001 № 178-ФЗ, далее – Федеральный закон о приватизации)</w:t>
            </w:r>
          </w:p>
        </w:tc>
      </w:tr>
      <w:tr w:rsidR="008B39C4" w:rsidRPr="00633306" w:rsidTr="007554A6">
        <w:trPr>
          <w:trHeight w:val="336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</w:rPr>
              <w:t>Форма проведения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Электронный аукцион</w:t>
            </w:r>
          </w:p>
        </w:tc>
      </w:tr>
      <w:tr w:rsidR="008B39C4" w:rsidRPr="00633306" w:rsidTr="007554A6">
        <w:trPr>
          <w:trHeight w:val="45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Наименование процедуры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Аукцион в электронной форме по продаже муниципального имущества.</w:t>
            </w:r>
          </w:p>
        </w:tc>
      </w:tr>
      <w:tr w:rsidR="008B39C4" w:rsidRPr="00633306" w:rsidTr="007554A6">
        <w:trPr>
          <w:trHeight w:val="582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Электронная площадка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bCs/>
                <w:sz w:val="20"/>
                <w:szCs w:val="20"/>
              </w:rPr>
              <w:t xml:space="preserve">Электронная площадка АО «Единая электронная торговая площадка» по адресу в информационно-телекоммуникационной сети «Интернет»: </w:t>
            </w:r>
            <w:hyperlink r:id="rId5" w:history="1">
              <w:r w:rsidRPr="00633306">
                <w:rPr>
                  <w:rStyle w:val="a3"/>
                  <w:bCs/>
                  <w:sz w:val="20"/>
                  <w:szCs w:val="20"/>
                </w:rPr>
                <w:t>www.roseltorg.ru</w:t>
              </w:r>
            </w:hyperlink>
          </w:p>
        </w:tc>
      </w:tr>
      <w:tr w:rsidR="008B39C4" w:rsidRPr="00633306" w:rsidTr="007554A6">
        <w:trPr>
          <w:trHeight w:val="582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Особенности проведения торгов в соответствии с нормативным правовым актом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Отсутствуют</w:t>
            </w:r>
          </w:p>
        </w:tc>
      </w:tr>
      <w:tr w:rsidR="008B39C4" w:rsidRPr="00633306" w:rsidTr="007554A6">
        <w:trPr>
          <w:trHeight w:val="582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Организатор торгов</w:t>
            </w:r>
          </w:p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УПРАВЛЕНИЕ ИМУЩЕСТВЕННО-ХОЗЯЙСТВЕННОГО </w:t>
            </w:r>
          </w:p>
          <w:p w:rsidR="008B39C4" w:rsidRPr="00633306" w:rsidRDefault="008B39C4" w:rsidP="007554A6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КОМПЛЕКСА АДМИНИСТРАЦИИ КОТЛАССКОГО МУНИЦИПАЛЬНОГО ОКРУГА АРХАНГЕЛЬСКОЙ ОБЛАСТИ</w:t>
            </w:r>
          </w:p>
          <w:p w:rsidR="008B39C4" w:rsidRPr="00633306" w:rsidRDefault="008B39C4" w:rsidP="007554A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Юридический адрес: 165320, Архангельская область, </w:t>
            </w: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Котласский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муниципальный округ,</w:t>
            </w:r>
          </w:p>
          <w:p w:rsidR="008B39C4" w:rsidRPr="00633306" w:rsidRDefault="008B39C4" w:rsidP="007554A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рп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. Шипицыно, ул. </w:t>
            </w:r>
            <w:proofErr w:type="gram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Советская</w:t>
            </w:r>
            <w:proofErr w:type="gram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зд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. 53 </w:t>
            </w:r>
          </w:p>
          <w:p w:rsidR="008B39C4" w:rsidRPr="00633306" w:rsidRDefault="008B39C4" w:rsidP="007554A6">
            <w:pPr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Почтовый адрес: 165300, Архангельская область, </w:t>
            </w:r>
            <w:proofErr w:type="spellStart"/>
            <w:r w:rsidRPr="00633306">
              <w:rPr>
                <w:sz w:val="20"/>
                <w:szCs w:val="20"/>
              </w:rPr>
              <w:t>Котласский</w:t>
            </w:r>
            <w:proofErr w:type="spellEnd"/>
            <w:r w:rsidRPr="00633306">
              <w:rPr>
                <w:sz w:val="20"/>
                <w:szCs w:val="20"/>
              </w:rPr>
              <w:t xml:space="preserve"> район,  г. Котлас, пл. Советов, 9.</w:t>
            </w:r>
          </w:p>
          <w:p w:rsidR="008B39C4" w:rsidRPr="00633306" w:rsidRDefault="008B39C4" w:rsidP="007554A6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тел. (81837) 2-12-03, 2-12-58     </w:t>
            </w:r>
          </w:p>
          <w:p w:rsidR="008B39C4" w:rsidRPr="008B39C4" w:rsidRDefault="008B39C4" w:rsidP="007554A6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  <w:lang w:val="en-US"/>
              </w:rPr>
              <w:t>E</w:t>
            </w:r>
            <w:r w:rsidRPr="008B39C4">
              <w:rPr>
                <w:sz w:val="20"/>
                <w:szCs w:val="20"/>
              </w:rPr>
              <w:t>-</w:t>
            </w:r>
            <w:r w:rsidRPr="00633306">
              <w:rPr>
                <w:sz w:val="20"/>
                <w:szCs w:val="20"/>
                <w:lang w:val="en-US"/>
              </w:rPr>
              <w:t>mail</w:t>
            </w:r>
            <w:r w:rsidRPr="008B39C4">
              <w:rPr>
                <w:sz w:val="20"/>
                <w:szCs w:val="20"/>
              </w:rPr>
              <w:t xml:space="preserve">: </w:t>
            </w:r>
            <w:hyperlink r:id="rId6" w:history="1">
              <w:r w:rsidRPr="00633306">
                <w:rPr>
                  <w:sz w:val="20"/>
                  <w:szCs w:val="20"/>
                  <w:lang w:val="en-US"/>
                </w:rPr>
                <w:t>uihkkotreg</w:t>
              </w:r>
              <w:r w:rsidRPr="008B39C4">
                <w:rPr>
                  <w:sz w:val="20"/>
                  <w:szCs w:val="20"/>
                </w:rPr>
                <w:t>@</w:t>
              </w:r>
              <w:r w:rsidRPr="00633306">
                <w:rPr>
                  <w:sz w:val="20"/>
                  <w:szCs w:val="20"/>
                  <w:lang w:val="en-US"/>
                </w:rPr>
                <w:t>yandex</w:t>
              </w:r>
              <w:r w:rsidRPr="008B39C4">
                <w:rPr>
                  <w:sz w:val="20"/>
                  <w:szCs w:val="20"/>
                </w:rPr>
                <w:t>.</w:t>
              </w:r>
              <w:proofErr w:type="spellStart"/>
              <w:r w:rsidRPr="00633306">
                <w:rPr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B39C4" w:rsidRPr="008B39C4" w:rsidRDefault="008B39C4" w:rsidP="007554A6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>ИНН</w:t>
            </w:r>
            <w:r w:rsidRPr="008B39C4">
              <w:rPr>
                <w:sz w:val="20"/>
                <w:szCs w:val="20"/>
              </w:rPr>
              <w:t xml:space="preserve"> 2904032049</w:t>
            </w:r>
          </w:p>
          <w:p w:rsidR="008B39C4" w:rsidRPr="00633306" w:rsidRDefault="008B39C4" w:rsidP="007554A6">
            <w:pPr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Контактное лицо: Дума Юлия Евгеньевна, заведующий отделом по управлению муниципальным имуществом УИХК администрации </w:t>
            </w:r>
            <w:proofErr w:type="spellStart"/>
            <w:r w:rsidRPr="00633306">
              <w:rPr>
                <w:sz w:val="20"/>
                <w:szCs w:val="20"/>
              </w:rPr>
              <w:t>Котласского</w:t>
            </w:r>
            <w:proofErr w:type="spellEnd"/>
            <w:r w:rsidRPr="00633306">
              <w:rPr>
                <w:sz w:val="20"/>
                <w:szCs w:val="20"/>
              </w:rPr>
              <w:t xml:space="preserve"> муниципального округа Архангельской области</w:t>
            </w:r>
          </w:p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633306">
              <w:rPr>
                <w:sz w:val="20"/>
                <w:szCs w:val="20"/>
              </w:rPr>
              <w:t>тел</w:t>
            </w:r>
            <w:r w:rsidRPr="00633306">
              <w:rPr>
                <w:sz w:val="20"/>
                <w:szCs w:val="20"/>
                <w:lang w:val="en-US"/>
              </w:rPr>
              <w:t xml:space="preserve">. (81837) 2-24-84      </w:t>
            </w:r>
          </w:p>
        </w:tc>
      </w:tr>
      <w:tr w:rsidR="008B39C4" w:rsidRPr="00633306" w:rsidTr="007554A6">
        <w:trPr>
          <w:trHeight w:val="471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Сведения о правообладателе / инициаторе торгов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jc w:val="both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Организатор торгов является правообладателем имущества</w:t>
            </w:r>
          </w:p>
        </w:tc>
      </w:tr>
      <w:tr w:rsidR="008B39C4" w:rsidRPr="00633306" w:rsidTr="007554A6">
        <w:trPr>
          <w:trHeight w:val="582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Уполномоченный орган </w:t>
            </w:r>
          </w:p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Отдел конкурентной политики экономического управления</w:t>
            </w:r>
            <w:r w:rsidRPr="00633306">
              <w:rPr>
                <w:rFonts w:eastAsia="Calibri"/>
                <w:b/>
                <w:snapToGrid w:val="0"/>
                <w:sz w:val="20"/>
                <w:szCs w:val="20"/>
                <w:lang w:eastAsia="en-US"/>
              </w:rPr>
              <w:t xml:space="preserve"> </w:t>
            </w: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администрации </w:t>
            </w:r>
            <w:proofErr w:type="spellStart"/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 муниципального округа Архангельской области.</w:t>
            </w:r>
          </w:p>
          <w:p w:rsidR="008B39C4" w:rsidRPr="00633306" w:rsidRDefault="008B39C4" w:rsidP="007554A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Почтовый адрес уполномоченного органа: 165300, Архангельская область, г. Котлас, пл. Советов, 9, кабинет 30.</w:t>
            </w:r>
          </w:p>
          <w:p w:rsidR="008B39C4" w:rsidRPr="00633306" w:rsidRDefault="008B39C4" w:rsidP="007554A6">
            <w:pPr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Контактное лицо: </w:t>
            </w:r>
            <w:proofErr w:type="spellStart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Березанец</w:t>
            </w:r>
            <w:proofErr w:type="spellEnd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Наталья Геннадьевна, заведующий отделом конкурентной политики Экономического управления администрации </w:t>
            </w:r>
            <w:proofErr w:type="spellStart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муниципального округа Архангельской области, телефон (81837) 2-04-01</w:t>
            </w:r>
          </w:p>
        </w:tc>
      </w:tr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 9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Основание (наименование государственного органа, органа местного самоуправления, </w:t>
            </w:r>
            <w:proofErr w:type="gramStart"/>
            <w:r w:rsidRPr="00633306">
              <w:rPr>
                <w:rFonts w:eastAsia="Calibri"/>
                <w:sz w:val="20"/>
                <w:szCs w:val="20"/>
                <w:lang w:eastAsia="en-US"/>
              </w:rPr>
              <w:t>принявших</w:t>
            </w:r>
            <w:proofErr w:type="gram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решение о приватизации и реквизиты решения)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Собрание депутатов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   </w:t>
            </w:r>
          </w:p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решение от 23.12.2022 № 54 (в редакции решения от </w:t>
            </w:r>
            <w:r>
              <w:rPr>
                <w:rFonts w:eastAsia="Calibri"/>
                <w:sz w:val="20"/>
                <w:szCs w:val="20"/>
                <w:lang w:eastAsia="en-US"/>
              </w:rPr>
              <w:t>21.06.2024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№ </w:t>
            </w:r>
            <w:r>
              <w:rPr>
                <w:rFonts w:eastAsia="Calibri"/>
                <w:sz w:val="20"/>
                <w:szCs w:val="20"/>
                <w:lang w:eastAsia="en-US"/>
              </w:rPr>
              <w:t>239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), </w:t>
            </w:r>
          </w:p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</w:t>
            </w:r>
          </w:p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распоряжен</w:t>
            </w:r>
            <w:r>
              <w:rPr>
                <w:rFonts w:eastAsia="Calibri"/>
                <w:sz w:val="20"/>
                <w:szCs w:val="20"/>
                <w:lang w:eastAsia="en-US"/>
              </w:rPr>
              <w:t>ие от 01.11.2024 № 56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8-р</w:t>
            </w:r>
          </w:p>
        </w:tc>
      </w:tr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233C3E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1" w:name="_Hlk181958261"/>
            <w:bookmarkStart w:id="2" w:name="_Hlk181958818"/>
            <w:r w:rsidRPr="00233C3E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827" w:type="dxa"/>
            <w:shd w:val="clear" w:color="auto" w:fill="auto"/>
          </w:tcPr>
          <w:p w:rsidR="008B39C4" w:rsidRPr="00233C3E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33C3E"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3" w:type="dxa"/>
            <w:shd w:val="clear" w:color="auto" w:fill="auto"/>
          </w:tcPr>
          <w:p w:rsidR="008B39C4" w:rsidRPr="009F111F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Комбинированный деревообрабатывающий станок</w:t>
            </w:r>
            <w:r w:rsidRPr="00B67A7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bookmarkEnd w:id="1"/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3" w:type="dxa"/>
            <w:shd w:val="clear" w:color="auto" w:fill="auto"/>
          </w:tcPr>
          <w:p w:rsidR="008B39C4" w:rsidRDefault="008B39C4" w:rsidP="007554A6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F129F5">
              <w:rPr>
                <w:rFonts w:eastAsia="Calibri"/>
                <w:sz w:val="20"/>
                <w:szCs w:val="20"/>
                <w:lang w:eastAsia="en-US"/>
              </w:rPr>
              <w:t>Комбинированный деревообрабатывающий станок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8B39C4" w:rsidRDefault="008B39C4" w:rsidP="007554A6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Реестровый номер 7311;</w:t>
            </w:r>
          </w:p>
          <w:p w:rsidR="008B39C4" w:rsidRPr="009F111F" w:rsidRDefault="008B39C4" w:rsidP="007554A6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Назначение: станок учебный </w:t>
            </w:r>
          </w:p>
        </w:tc>
      </w:tr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3" w:type="dxa"/>
            <w:shd w:val="clear" w:color="auto" w:fill="auto"/>
          </w:tcPr>
          <w:p w:rsidR="008B39C4" w:rsidRPr="009F111F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 w:rsidRPr="009F111F">
              <w:rPr>
                <w:sz w:val="20"/>
                <w:szCs w:val="20"/>
              </w:rPr>
              <w:t xml:space="preserve"> 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20500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Двадцать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тысяч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пятьсот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стоимость </w:t>
            </w:r>
            <w:r>
              <w:rPr>
                <w:rFonts w:eastAsia="Calibri"/>
                <w:sz w:val="20"/>
                <w:szCs w:val="20"/>
                <w:lang w:eastAsia="en-US"/>
              </w:rPr>
              <w:t>объекта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 размере </w:t>
            </w:r>
            <w:r>
              <w:rPr>
                <w:rFonts w:eastAsia="Calibri"/>
                <w:sz w:val="20"/>
                <w:szCs w:val="20"/>
                <w:lang w:eastAsia="en-US"/>
              </w:rPr>
              <w:t>17083,33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Семнадцать тысяч восемьдесят три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рубл</w:t>
            </w:r>
            <w:r>
              <w:rPr>
                <w:rFonts w:eastAsia="Calibri"/>
                <w:sz w:val="20"/>
                <w:szCs w:val="20"/>
                <w:lang w:eastAsia="en-US"/>
              </w:rPr>
              <w:t>я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33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копе</w:t>
            </w:r>
            <w:r>
              <w:rPr>
                <w:rFonts w:eastAsia="Calibri"/>
                <w:sz w:val="20"/>
                <w:szCs w:val="20"/>
                <w:lang w:eastAsia="en-US"/>
              </w:rPr>
              <w:t>йки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);</w:t>
            </w:r>
          </w:p>
          <w:p w:rsidR="008B39C4" w:rsidRPr="009F111F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сумму налога на добавленную стоимость в размере </w:t>
            </w:r>
            <w:r>
              <w:rPr>
                <w:rFonts w:eastAsia="Calibri"/>
                <w:sz w:val="20"/>
                <w:szCs w:val="20"/>
                <w:lang w:eastAsia="en-US"/>
              </w:rPr>
              <w:t>3416,67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Три тысячи четыреста шестнадцать рублей 67 копеек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3" w:type="dxa"/>
            <w:shd w:val="clear" w:color="auto" w:fill="auto"/>
          </w:tcPr>
          <w:p w:rsidR="008B39C4" w:rsidRDefault="008B39C4" w:rsidP="007554A6">
            <w:pPr>
              <w:mirrorIndents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1025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Одна тысяча двадцать пять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</w:p>
          <w:p w:rsidR="008B39C4" w:rsidRPr="009F111F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sz w:val="20"/>
                <w:szCs w:val="20"/>
              </w:rPr>
              <w:t>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3" w:type="dxa"/>
            <w:shd w:val="clear" w:color="auto" w:fill="auto"/>
          </w:tcPr>
          <w:p w:rsidR="008B39C4" w:rsidRDefault="008B39C4" w:rsidP="007554A6">
            <w:pPr>
              <w:mirrorIndents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2050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Две тысячи пятьдесят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</w:p>
          <w:p w:rsidR="008B39C4" w:rsidRPr="009F111F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sz w:val="20"/>
                <w:szCs w:val="20"/>
              </w:rPr>
              <w:t>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bookmarkEnd w:id="2"/>
      <w:tr w:rsidR="008B39C4" w:rsidRPr="00633306" w:rsidTr="007554A6">
        <w:trPr>
          <w:trHeight w:val="144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Реквизиты счета для перечисления задатка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</w:t>
            </w:r>
          </w:p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 </w:t>
            </w:r>
          </w:p>
        </w:tc>
      </w:tr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Назначение платежа</w:t>
            </w:r>
          </w:p>
        </w:tc>
        <w:tc>
          <w:tcPr>
            <w:tcW w:w="5103" w:type="dxa"/>
            <w:vMerge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и порядок внесения задатка</w:t>
            </w:r>
          </w:p>
        </w:tc>
        <w:tc>
          <w:tcPr>
            <w:tcW w:w="5103" w:type="dxa"/>
            <w:vMerge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Местонахождение имущества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Имущество находится в здании мастерских,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расположенн</w:t>
            </w:r>
            <w:r>
              <w:rPr>
                <w:rFonts w:eastAsia="Calibri"/>
                <w:sz w:val="20"/>
                <w:szCs w:val="20"/>
                <w:lang w:eastAsia="en-US"/>
              </w:rPr>
              <w:t>ом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по адресу: Архангельская область,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</w:t>
            </w:r>
            <w:r>
              <w:rPr>
                <w:rFonts w:eastAsia="Calibri"/>
                <w:sz w:val="20"/>
                <w:szCs w:val="20"/>
                <w:lang w:eastAsia="en-US"/>
              </w:rPr>
              <w:t>рабочий поселок Шипицыно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, улица Школьная, дом </w:t>
            </w: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lang w:eastAsia="en-US"/>
              </w:rPr>
              <w:t>Категория объекта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Оборудование</w:t>
            </w:r>
          </w:p>
        </w:tc>
      </w:tr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Форма собственности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</w:tr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Порядок ознакомления с имуществом, иной информацией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      </w:r>
          </w:p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Дата, время, место и порядок осмотра </w:t>
            </w: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имущества</w:t>
            </w: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: по письменной заявке заинтересованного лица.</w:t>
            </w:r>
          </w:p>
        </w:tc>
      </w:tr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Обременения, ограничения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Отсутствуют</w:t>
            </w:r>
          </w:p>
        </w:tc>
      </w:tr>
      <w:tr w:rsidR="008B39C4" w:rsidRPr="00633306" w:rsidTr="007554A6">
        <w:trPr>
          <w:trHeight w:val="806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заключения договора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В течение пяти рабочих дней </w:t>
            </w:r>
            <w:proofErr w:type="gram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с даты подведения</w:t>
            </w:r>
            <w:proofErr w:type="gram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 итогов аукциона с победителем аукциона либо лицом, признанным единственным участником аукциона, заключается договор купли-продажи</w:t>
            </w: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 </w:t>
            </w:r>
          </w:p>
        </w:tc>
      </w:tr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Ссылка на отчет об оценке объекта оценки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Отчет об оценке рыночной стоимости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движимого имущества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от 2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.10.2024 № 04</w:t>
            </w: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/04/2024, подготовленный частнопрактикующим оценщиком Власовой О.А.</w:t>
            </w:r>
          </w:p>
        </w:tc>
      </w:tr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Характеристики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F129F5">
              <w:rPr>
                <w:rFonts w:eastAsia="Calibri"/>
                <w:sz w:val="20"/>
                <w:szCs w:val="20"/>
                <w:lang w:eastAsia="en-US"/>
              </w:rPr>
              <w:t>Комбинированный деревообрабатывающий станок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б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/у, назначение – прямое</w:t>
            </w:r>
          </w:p>
        </w:tc>
      </w:tr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Требования к участникам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      </w:r>
          </w:p>
        </w:tc>
      </w:tr>
      <w:tr w:rsidR="008B39C4" w:rsidRPr="00633306" w:rsidTr="007554A6">
        <w:trPr>
          <w:trHeight w:val="132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Перечень документов</w:t>
            </w:r>
          </w:p>
        </w:tc>
        <w:tc>
          <w:tcPr>
            <w:tcW w:w="5103" w:type="dxa"/>
            <w:shd w:val="clear" w:color="auto" w:fill="auto"/>
          </w:tcPr>
          <w:p w:rsidR="008B39C4" w:rsidRPr="0039619C" w:rsidRDefault="008B39C4" w:rsidP="007554A6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39619C">
              <w:rPr>
                <w:rFonts w:eastAsia="Calibri"/>
                <w:sz w:val="20"/>
                <w:szCs w:val="20"/>
                <w:lang w:eastAsia="en-US"/>
              </w:rPr>
              <w:t>Претенденты предоставляют заявку на участие в аукционе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8B39C4" w:rsidRPr="0039619C" w:rsidRDefault="008B39C4" w:rsidP="007554A6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 xml:space="preserve"> Одновременно с заявкой претенденты представляют следующие документы:</w:t>
            </w:r>
          </w:p>
          <w:p w:rsidR="008B39C4" w:rsidRPr="0039619C" w:rsidRDefault="008B39C4" w:rsidP="007554A6">
            <w:pPr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b/>
                <w:sz w:val="20"/>
                <w:szCs w:val="20"/>
                <w:lang w:eastAsia="en-US"/>
              </w:rPr>
              <w:t>юридические лица:</w:t>
            </w:r>
          </w:p>
          <w:p w:rsidR="008B39C4" w:rsidRPr="0039619C" w:rsidRDefault="008B39C4" w:rsidP="007554A6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- заверенные копии учредительных документов;</w:t>
            </w:r>
          </w:p>
          <w:p w:rsidR="008B39C4" w:rsidRPr="0039619C" w:rsidRDefault="008B39C4" w:rsidP="007554A6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8B39C4" w:rsidRPr="0039619C" w:rsidRDefault="008B39C4" w:rsidP="007554A6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8B39C4" w:rsidRPr="0039619C" w:rsidRDefault="008B39C4" w:rsidP="007554A6">
            <w:pPr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b/>
                <w:sz w:val="20"/>
                <w:szCs w:val="20"/>
                <w:lang w:eastAsia="en-US"/>
              </w:rPr>
              <w:t>физические лица:</w:t>
            </w:r>
          </w:p>
          <w:p w:rsidR="008B39C4" w:rsidRPr="0039619C" w:rsidRDefault="008B39C4" w:rsidP="007554A6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b/>
                <w:sz w:val="20"/>
                <w:szCs w:val="20"/>
                <w:lang w:eastAsia="en-US"/>
              </w:rPr>
              <w:t xml:space="preserve">- </w:t>
            </w:r>
            <w:r w:rsidRPr="0039619C">
              <w:rPr>
                <w:rFonts w:eastAsia="Calibri"/>
                <w:sz w:val="20"/>
                <w:szCs w:val="20"/>
                <w:lang w:eastAsia="en-US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:rsidR="008B39C4" w:rsidRPr="00633306" w:rsidRDefault="008B39C4" w:rsidP="007554A6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В случае</w:t>
            </w:r>
            <w:proofErr w:type="gramStart"/>
            <w:r w:rsidRPr="0039619C"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 w:rsidRPr="0039619C">
              <w:rPr>
                <w:rFonts w:eastAsia="Calibri"/>
                <w:sz w:val="20"/>
                <w:szCs w:val="20"/>
                <w:lang w:eastAsia="en-US"/>
              </w:rPr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 w:rsidRPr="0039619C"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 w:rsidRPr="0039619C">
              <w:rPr>
                <w:rFonts w:eastAsia="Calibri"/>
                <w:sz w:val="20"/>
                <w:szCs w:val="20"/>
                <w:lang w:eastAsia="en-US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Требования к документам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      </w:r>
          </w:p>
        </w:tc>
      </w:tr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Ограничения участия отдельных категорий физ. и юр. лиц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Покупателями муниципального имущества могут быть любые физические и юридические лица, за исключением:</w:t>
            </w:r>
          </w:p>
          <w:p w:rsidR="008B39C4" w:rsidRPr="00633306" w:rsidRDefault="008B39C4" w:rsidP="007554A6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государственных и муниципальных унитарных предприятий, государственных и муниципальных учреждений;</w:t>
            </w:r>
          </w:p>
          <w:p w:rsidR="008B39C4" w:rsidRPr="00633306" w:rsidRDefault="008B39C4" w:rsidP="007554A6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 приватизации;</w:t>
            </w:r>
          </w:p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бенефициарных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Федерации.</w:t>
            </w:r>
          </w:p>
        </w:tc>
      </w:tr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Порядок подачи заявок</w:t>
            </w:r>
          </w:p>
        </w:tc>
        <w:tc>
          <w:tcPr>
            <w:tcW w:w="5103" w:type="dxa"/>
            <w:shd w:val="clear" w:color="auto" w:fill="auto"/>
          </w:tcPr>
          <w:p w:rsidR="008B39C4" w:rsidRPr="0039619C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39619C">
              <w:rPr>
                <w:rFonts w:eastAsia="Calibri"/>
                <w:sz w:val="20"/>
                <w:szCs w:val="20"/>
                <w:lang w:eastAsia="en-US"/>
              </w:rPr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8B39C4" w:rsidRPr="0039619C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Одно лицо может подать только одну заявку.</w:t>
            </w:r>
          </w:p>
          <w:p w:rsidR="008B39C4" w:rsidRPr="0039619C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      </w:r>
          </w:p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      </w:r>
          </w:p>
        </w:tc>
      </w:tr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Порядок определения победителей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      </w:r>
          </w:p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</w:p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</w:p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Победителем признается участник, предложивший наиболее высокую цену имущества.</w:t>
            </w:r>
          </w:p>
        </w:tc>
      </w:tr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Место и срок подведения итогов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Подведение итогов аукциона оформляется протоколом об итогах аукциона.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      </w:r>
          </w:p>
        </w:tc>
      </w:tr>
      <w:tr w:rsidR="008B39C4" w:rsidRPr="00633306" w:rsidTr="007554A6">
        <w:trPr>
          <w:trHeight w:val="377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Размер и порядок выплаты вознаграждения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Не предусмотрено</w:t>
            </w:r>
          </w:p>
        </w:tc>
      </w:tr>
      <w:tr w:rsidR="008B39C4" w:rsidRPr="00633306" w:rsidTr="007554A6">
        <w:trPr>
          <w:trHeight w:val="274"/>
        </w:trPr>
        <w:tc>
          <w:tcPr>
            <w:tcW w:w="568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827" w:type="dxa"/>
            <w:shd w:val="clear" w:color="auto" w:fill="auto"/>
          </w:tcPr>
          <w:p w:rsidR="008B39C4" w:rsidRPr="00633306" w:rsidRDefault="008B39C4" w:rsidP="007554A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Срок отказа организатора от проведения процедуры торгов</w:t>
            </w:r>
          </w:p>
        </w:tc>
        <w:tc>
          <w:tcPr>
            <w:tcW w:w="5103" w:type="dxa"/>
            <w:shd w:val="clear" w:color="auto" w:fill="auto"/>
          </w:tcPr>
          <w:p w:rsidR="008B39C4" w:rsidRPr="00633306" w:rsidRDefault="008B39C4" w:rsidP="007554A6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      </w:r>
            <w:proofErr w:type="gramStart"/>
            <w:r w:rsidRPr="00633306">
              <w:rPr>
                <w:rFonts w:eastAsia="Calibri"/>
                <w:sz w:val="20"/>
                <w:szCs w:val="20"/>
                <w:lang w:eastAsia="en-US"/>
              </w:rPr>
              <w:t>решения</w:t>
            </w:r>
            <w:proofErr w:type="gram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внесенные ими задатки.</w:t>
            </w:r>
          </w:p>
        </w:tc>
      </w:tr>
    </w:tbl>
    <w:p w:rsidR="008B39C4" w:rsidRPr="003E37A6" w:rsidRDefault="008B39C4" w:rsidP="008B39C4">
      <w:pPr>
        <w:rPr>
          <w:bCs/>
          <w:sz w:val="20"/>
          <w:szCs w:val="20"/>
        </w:rPr>
      </w:pPr>
    </w:p>
    <w:p w:rsidR="00141CEE" w:rsidRDefault="00141CEE"/>
    <w:sectPr w:rsidR="00141CEE" w:rsidSect="00AE1EF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170"/>
    <w:rsid w:val="00141CEE"/>
    <w:rsid w:val="006B3170"/>
    <w:rsid w:val="008B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39C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39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39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39C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39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39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hkkotreg@yandex.ru" TargetMode="External"/><Relationship Id="rId5" Type="http://schemas.openxmlformats.org/officeDocument/2006/relationships/hyperlink" Target="http://www.rosel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1704</Words>
  <Characters>9717</Characters>
  <Application>Microsoft Office Word</Application>
  <DocSecurity>0</DocSecurity>
  <Lines>80</Lines>
  <Paragraphs>22</Paragraphs>
  <ScaleCrop>false</ScaleCrop>
  <Company/>
  <LinksUpToDate>false</LinksUpToDate>
  <CharactersWithSpaces>11399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2024-12-09T12:22:00Z</dcterms:created>
  <dcterms:modified xsi:type="dcterms:W3CDTF">2024-12-09T12:23:00Z</dcterms:modified>
</cp:coreProperties>
</file>