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82" w:rsidRPr="007E0F82" w:rsidRDefault="007E0F82" w:rsidP="007E0F8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23000009270000000284</w:t>
      </w:r>
    </w:p>
    <w:bookmarkEnd w:id="0"/>
    <w:p w:rsidR="007E0F82" w:rsidRPr="007E0F82" w:rsidRDefault="007E0F82" w:rsidP="007E0F8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26.02.2025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26.02.2025 08:56 (</w:t>
      </w:r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26.02.2025 14:57 (</w:t>
      </w:r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26.02.2025 14:57 (</w:t>
      </w:r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E0F82" w:rsidRPr="007E0F82" w:rsidRDefault="007E0F82" w:rsidP="007E0F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Продажа (приватизация) государственного и муниципального имущества </w:t>
      </w:r>
    </w:p>
    <w:p w:rsidR="007E0F82" w:rsidRPr="007E0F82" w:rsidRDefault="007E0F82" w:rsidP="007E0F8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Федеральный закон от 21.12.2001 № 178-ФЗ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Электронный аукцион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Аукцион в электронной форме по продаже муниципального имущества.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площадка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begin"/>
      </w: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instrText xml:space="preserve"> HYPERLINK "http://roseltorg.ru/" \t "_blank" </w:instrText>
      </w: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separate"/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АО «ЕЭТП»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fldChar w:fldCharType="end"/>
      </w:r>
    </w:p>
    <w:p w:rsidR="007E0F82" w:rsidRPr="007E0F82" w:rsidRDefault="007E0F82" w:rsidP="007E0F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7E0F82" w:rsidRPr="007E0F82" w:rsidRDefault="007E0F82" w:rsidP="007E0F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7E0F82" w:rsidRPr="007E0F82" w:rsidRDefault="007E0F82" w:rsidP="007E0F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7E0F82" w:rsidRPr="007E0F82" w:rsidRDefault="007E0F82" w:rsidP="007E0F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7E0F82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ОпубликованВерстак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столярный ученический</w:t>
      </w:r>
    </w:p>
    <w:p w:rsidR="007E0F82" w:rsidRPr="007E0F82" w:rsidRDefault="007E0F82" w:rsidP="007E0F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принявших</w:t>
      </w:r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решение о приватизации и реквизиты решения)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Собрание депутатов </w:t>
      </w: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распоряжение от 01.11.2024 № 568-р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 (верстак, регулируемый по высоте и наклону столешницы); Реестровый номер 6862; Назначение: учебный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позиции прогнозного плана (программы) приватизации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7E0F82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7E0F82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Котласского</w:t>
        </w:r>
        <w:proofErr w:type="spellEnd"/>
        <w:r w:rsidRPr="007E0F82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7E0F82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,</w:t>
        </w:r>
        <w:proofErr w:type="gramEnd"/>
        <w:r w:rsidRPr="007E0F82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объект №04142300000927000013 Верстак столярный ученический (верстак, регулируемый по высоте и наклону столешницы реестровый номер 6862) </w:t>
        </w:r>
      </w:hyperlink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2 300,00 ₽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 учетом НДС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115,00 ₽ (5,00 %)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230,00 ₽ (10,00 %) </w:t>
      </w:r>
    </w:p>
    <w:p w:rsidR="007E0F82" w:rsidRPr="007E0F82" w:rsidRDefault="007E0F82" w:rsidP="007E0F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Школьная, дом 12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Оборудование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Обременения, ограничения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течение пяти рабочих дней </w:t>
      </w:r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 даты подведения</w:t>
      </w:r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7E0F82" w:rsidRPr="007E0F82" w:rsidRDefault="007E0F82" w:rsidP="007E0F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Состояние объекта (новое, </w:t>
      </w:r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\у)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/у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оборудования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Верстак столярный ученический (верстак, регулируемый по высоте и наклону столешницы)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Марка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Модель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Прямое </w:t>
      </w:r>
    </w:p>
    <w:p w:rsidR="007E0F82" w:rsidRPr="007E0F82" w:rsidRDefault="007E0F82" w:rsidP="007E0F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18983367" wp14:editId="21F8A686">
            <wp:extent cx="1055077" cy="1211345"/>
            <wp:effectExtent l="0" t="0" r="0" b="8255"/>
            <wp:docPr id="2" name="Рисунок 2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59" cy="121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82" w:rsidRPr="007E0F82" w:rsidRDefault="007E0F82" w:rsidP="007E0F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7E0F82" w:rsidRPr="007E0F82" w:rsidRDefault="007E0F82" w:rsidP="007E0F8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7E0F82" w:rsidRPr="007E0F82" w:rsidRDefault="007E0F82" w:rsidP="007E0F8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2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9" w:tgtFrame="_blank" w:history="1">
        <w:r w:rsidRPr="007E0F82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ОпубликованВерстак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столярный ученический</w:t>
      </w:r>
    </w:p>
    <w:p w:rsidR="007E0F82" w:rsidRPr="007E0F82" w:rsidRDefault="007E0F82" w:rsidP="007E0F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Основание (наименование государственного органа, органа местного самоуправления, </w:t>
      </w:r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принявших</w:t>
      </w:r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решение о приватизации и реквизиты решения)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Собрание депутатов </w:t>
      </w: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решение от 23.12.2022 № 54 (в редакции решения от 21.06.2024 № 239), Администрация </w:t>
      </w: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области: распоряжение от 01.11.2024 № 568-р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Верстак столярный ученический (верстак, регулируемый по высоте и наклону столешницы); Реестровый номер 7349; Назначение: учебный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о позиции прогнозного плана (программы) приватизации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10" w:tgtFrame="_blank" w:history="1">
        <w:r w:rsidRPr="007E0F82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Прогнозный план (программа) приватизации муниципального имущества </w:t>
        </w:r>
        <w:proofErr w:type="spellStart"/>
        <w:r w:rsidRPr="007E0F82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>Котласского</w:t>
        </w:r>
        <w:proofErr w:type="spellEnd"/>
        <w:r w:rsidRPr="007E0F82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муниципального округа Архангельской области на 2023-2025 годы</w:t>
        </w:r>
        <w:proofErr w:type="gramStart"/>
        <w:r w:rsidRPr="007E0F82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,</w:t>
        </w:r>
        <w:proofErr w:type="gramEnd"/>
        <w:r w:rsidRPr="007E0F82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u w:val="single"/>
            <w:lang w:eastAsia="ru-RU"/>
          </w:rPr>
          <w:t xml:space="preserve"> объект №04142300000927000014 Верстак столярный ученический (верстак, регулируемый по высоте и наклону столешницы реестровый номер 7349) </w:t>
        </w:r>
      </w:hyperlink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Начальная цена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2 300,00 ₽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НДС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 учетом НДС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Шаг аукциона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115,00 ₽ (5,00 %)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задатка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230,00 ₽ (10,00 %) </w:t>
      </w:r>
    </w:p>
    <w:p w:rsidR="007E0F82" w:rsidRPr="007E0F82" w:rsidRDefault="007E0F82" w:rsidP="007E0F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Реквизиты счета для перечисления задатка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Получатель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АО "Единая электронная торговая площадка"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7707704692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772501001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банка получателя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Филиал "Центральный" Банка ВТБ (ПАО) в г. Москва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Расчетный счет (казначейский счет)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40702810510050001273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Лицевой счет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—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БИК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044525411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Корреспондентский счет (ЕКС)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30101810145250000411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 платежа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и порядок внесения задатка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Перечисление задатка претендентами на участие в аукционе и порядок возврата задатка осуществляются в соответствии с Регламентом электронной площадки. Задаток победителя продажи или лица, признанного единственным участником аукциона, засчитывается в счет оплаты приобретаемого имущества и подлежит перечислению в бюджет </w:t>
      </w: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 в течение 5 календарных дней со дня истечения срока, установленного для заключения договора купли-продажи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Школьная, дом 12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Оборудование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 Дата, время, место и порядок осмотра имущества: по письменной заявке заинтересованного лица.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Обременения, ограничения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Отсутствуют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заключения договора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течение пяти рабочих дней </w:t>
      </w:r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 даты подведения</w:t>
      </w:r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итогов аукциона с победителем аукциона либо лицом, признанным единственным участником аукциона, заключается договор купли-продажи </w:t>
      </w:r>
    </w:p>
    <w:p w:rsidR="007E0F82" w:rsidRPr="007E0F82" w:rsidRDefault="007E0F82" w:rsidP="007E0F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Характеристики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Состояние объекта (новое, </w:t>
      </w:r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\у)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</w:t>
      </w:r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/у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оборудования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Верстак столярный ученический (верстак, регулируемый по высоте и наклону столешницы)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Марка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Модель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-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Назначение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Прямое </w:t>
      </w:r>
    </w:p>
    <w:p w:rsidR="007E0F82" w:rsidRPr="007E0F82" w:rsidRDefault="007E0F82" w:rsidP="007E0F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Изображения лота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  <w:drawing>
          <wp:inline distT="0" distB="0" distL="0" distR="0" wp14:anchorId="5B192DAE" wp14:editId="6FFA6598">
            <wp:extent cx="904351" cy="1038295"/>
            <wp:effectExtent l="0" t="0" r="0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21" cy="10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F82" w:rsidRPr="007E0F82" w:rsidRDefault="007E0F82" w:rsidP="007E0F8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лота</w:t>
      </w:r>
    </w:p>
    <w:p w:rsidR="007E0F82" w:rsidRPr="007E0F82" w:rsidRDefault="007E0F82" w:rsidP="007E0F8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Информация отсутствует</w:t>
      </w:r>
    </w:p>
    <w:p w:rsidR="007E0F82" w:rsidRPr="007E0F82" w:rsidRDefault="007E0F82" w:rsidP="007E0F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участникам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 участию в процедуре продажи имущества допускаются лица, признанные продавцом в соответствии с Федеральным законом о приватизации, участниками.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документов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соответствии с прилагаемым информационным сообщением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Требования к документам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Заявка и иные представленные одновременно с ней документы подаются в форме электронных документов. Все электронные документы, либо электронные образы документов (документов на бумажном носителе, преобразованных в электронно-цифровую форму путем сканирования с сохранением их реквизитов) должны быть заверены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и отправитель несет ответственность за подлинность и достоверность таких документов и сведений.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Ограничения участия отдельных категорий физ. и юр. лиц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соответствии с прилагаемым информационным сообщением </w:t>
      </w:r>
    </w:p>
    <w:p w:rsidR="007E0F82" w:rsidRPr="007E0F82" w:rsidRDefault="007E0F82" w:rsidP="007E0F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26.02.2025 17:00 (</w:t>
      </w:r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31.03.2025 11:00 (</w:t>
      </w:r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подачи заявок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 соответствии с прилагаемым информационным сообщением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рассмотрения заявок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31.03.2025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проведения аукциона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01.04.2025 11:00 (</w:t>
      </w:r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Порядок определения победителей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соответствии с прилагаемым информационным сообщением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срок подведения итогов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Подведение итогов аукциона оформляется протоколом об итогах аукциона.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протокола.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и порядок выплаты вознаграждения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Не предусмотрено 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Продавец вправе отказаться от проведения аукциона в сроки, предусмотренные гражданским законодательством, о чем сообщает на официальных сайтах в сети «Интернет», и возвращает претендентам (участникам аукциона) в течение 5 дней с даты принятия такого </w:t>
      </w:r>
      <w:proofErr w:type="gram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решения</w:t>
      </w:r>
      <w:proofErr w:type="gramEnd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внесенные ими задатки. </w:t>
      </w:r>
    </w:p>
    <w:p w:rsidR="007E0F82" w:rsidRPr="007E0F82" w:rsidRDefault="007E0F82" w:rsidP="007E0F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 купли-продажи (2 лота).doc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106.50 Кб26.02.2025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Проект договора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Электронная форма заявки.docx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16.43 Кб26.02.2025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заявки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Информационное сообщение.docx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33.65 Кб26.02.2025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Решение Собрания депутатов от 23.12.2022 № 54 (в ред. от 21.06.2024 № 239).pdf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289.96 Кб26.02.2025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Распоряжение от 01.11.2024 № 568-р.pdf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328.78 Кб26.02.2025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Решение об условиях приватизации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Распоряжение №10-р от 09.01.25г..pdf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1.67 Мб26.02.2025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7E0F82" w:rsidRPr="007E0F82" w:rsidRDefault="007E0F82" w:rsidP="007E0F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0F8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20.73 Кб26.02.2025</w:t>
      </w:r>
    </w:p>
    <w:p w:rsidR="00656FFE" w:rsidRPr="007E0F82" w:rsidRDefault="00656FFE" w:rsidP="007E0F8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656FFE" w:rsidRPr="007E0F82" w:rsidSect="007E0F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95"/>
    <w:rsid w:val="00656FFE"/>
    <w:rsid w:val="007A5A95"/>
    <w:rsid w:val="007E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0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0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E0F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0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0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0F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E0F82"/>
  </w:style>
  <w:style w:type="character" w:customStyle="1" w:styleId="time-dimmed">
    <w:name w:val="time-dimmed"/>
    <w:basedOn w:val="a0"/>
    <w:rsid w:val="007E0F82"/>
  </w:style>
  <w:style w:type="character" w:styleId="a3">
    <w:name w:val="Hyperlink"/>
    <w:basedOn w:val="a0"/>
    <w:uiPriority w:val="99"/>
    <w:semiHidden/>
    <w:unhideWhenUsed/>
    <w:rsid w:val="007E0F82"/>
    <w:rPr>
      <w:color w:val="0000FF"/>
      <w:u w:val="single"/>
    </w:rPr>
  </w:style>
  <w:style w:type="character" w:customStyle="1" w:styleId="buttonlabel">
    <w:name w:val="button__label"/>
    <w:basedOn w:val="a0"/>
    <w:rsid w:val="007E0F82"/>
  </w:style>
  <w:style w:type="character" w:customStyle="1" w:styleId="with-right-24-gap">
    <w:name w:val="with-right-24-gap"/>
    <w:basedOn w:val="a0"/>
    <w:rsid w:val="007E0F82"/>
  </w:style>
  <w:style w:type="paragraph" w:styleId="a4">
    <w:name w:val="Balloon Text"/>
    <w:basedOn w:val="a"/>
    <w:link w:val="a5"/>
    <w:uiPriority w:val="99"/>
    <w:semiHidden/>
    <w:unhideWhenUsed/>
    <w:rsid w:val="007E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0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0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E0F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0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0F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0F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7E0F82"/>
  </w:style>
  <w:style w:type="character" w:customStyle="1" w:styleId="time-dimmed">
    <w:name w:val="time-dimmed"/>
    <w:basedOn w:val="a0"/>
    <w:rsid w:val="007E0F82"/>
  </w:style>
  <w:style w:type="character" w:styleId="a3">
    <w:name w:val="Hyperlink"/>
    <w:basedOn w:val="a0"/>
    <w:uiPriority w:val="99"/>
    <w:semiHidden/>
    <w:unhideWhenUsed/>
    <w:rsid w:val="007E0F82"/>
    <w:rPr>
      <w:color w:val="0000FF"/>
      <w:u w:val="single"/>
    </w:rPr>
  </w:style>
  <w:style w:type="character" w:customStyle="1" w:styleId="buttonlabel">
    <w:name w:val="button__label"/>
    <w:basedOn w:val="a0"/>
    <w:rsid w:val="007E0F82"/>
  </w:style>
  <w:style w:type="character" w:customStyle="1" w:styleId="with-right-24-gap">
    <w:name w:val="with-right-24-gap"/>
    <w:basedOn w:val="a0"/>
    <w:rsid w:val="007E0F82"/>
  </w:style>
  <w:style w:type="paragraph" w:styleId="a4">
    <w:name w:val="Balloon Text"/>
    <w:basedOn w:val="a"/>
    <w:link w:val="a5"/>
    <w:uiPriority w:val="99"/>
    <w:semiHidden/>
    <w:unhideWhenUsed/>
    <w:rsid w:val="007E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48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661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617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697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4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5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3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66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3485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97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701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1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59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35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5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28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593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8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43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38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6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29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2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4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70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33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7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5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2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02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8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303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35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9366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31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95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017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651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3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61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44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56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43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15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873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1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75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1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0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183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57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01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78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7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0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5434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762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1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80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47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87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37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90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20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049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4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175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171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24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43178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9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8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93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24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94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89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850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518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8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62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161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30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699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5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5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41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71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8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503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455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35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72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17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01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03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22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58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40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288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32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80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19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2509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1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24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5034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78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7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43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732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95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3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8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27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08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282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65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90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64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61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06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308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23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26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3952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71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1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0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38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0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610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9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0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32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85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23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1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58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01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9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78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2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9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1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1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3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12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5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16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7331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0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2190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5760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33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4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18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2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1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269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0615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75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70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841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58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9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1978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14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06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289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76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8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667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32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56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3741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46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13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78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92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2371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21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92239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8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5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6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494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93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267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66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0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466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748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84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9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7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08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5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62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87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75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147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88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86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795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9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23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08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3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44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48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04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52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6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03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777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17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86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18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879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57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654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57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45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22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34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03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327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392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81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92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8336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33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31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37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35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2215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29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77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4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6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75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65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069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8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4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80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3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819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52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15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1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48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6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61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7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12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8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8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92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88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61646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901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80022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8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7230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3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6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2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3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924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67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84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4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697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17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23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1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57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5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68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8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9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315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57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9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87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44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2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4641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3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7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5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97863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5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1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83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6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86048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2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9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0904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1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8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14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4509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3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8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1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15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9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54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privatization-plans/object/view/66825da305d6f62fbb16934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orgi.gov.ru/new/public/lots/lot/23000009270000000284/1/(lotInfo:info)" TargetMode="External"/><Relationship Id="rId10" Type="http://schemas.openxmlformats.org/officeDocument/2006/relationships/hyperlink" Target="https://torgi.gov.ru/new/public/privatization-plans/object/view/66825e3e05d6f62fbb1693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ublic/lots/lot/23000009270000000284/2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2025-02-26T11:59:00Z</cp:lastPrinted>
  <dcterms:created xsi:type="dcterms:W3CDTF">2025-02-26T11:58:00Z</dcterms:created>
  <dcterms:modified xsi:type="dcterms:W3CDTF">2025-02-26T11:59:00Z</dcterms:modified>
</cp:coreProperties>
</file>