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5B1CDA"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5B1CDA"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102B42">
        <w:rPr>
          <w:sz w:val="22"/>
          <w:szCs w:val="22"/>
          <w:lang w:eastAsia="ru-RU"/>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w:t>
      </w:r>
      <w:proofErr w:type="gramStart"/>
      <w:r w:rsidRPr="00102B42">
        <w:rPr>
          <w:sz w:val="22"/>
          <w:szCs w:val="22"/>
          <w:lang w:eastAsia="ru-RU"/>
        </w:rPr>
        <w:t>исправлением</w:t>
      </w:r>
      <w:proofErr w:type="gramEnd"/>
      <w:r w:rsidRPr="00102B42">
        <w:rPr>
          <w:sz w:val="22"/>
          <w:szCs w:val="22"/>
          <w:lang w:eastAsia="ru-RU"/>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8F6369" w:rsidRPr="00C052BF" w:rsidRDefault="008F6369" w:rsidP="00AD79BA">
            <w:pPr>
              <w:pStyle w:val="western"/>
              <w:spacing w:before="0" w:beforeAutospacing="0" w:after="0" w:afterAutospacing="0"/>
              <w:jc w:val="both"/>
              <w:rPr>
                <w:color w:val="000000"/>
                <w:sz w:val="22"/>
                <w:szCs w:val="22"/>
              </w:rPr>
            </w:pPr>
            <w:r w:rsidRPr="00C052BF">
              <w:rPr>
                <w:color w:val="000000"/>
                <w:sz w:val="22"/>
                <w:szCs w:val="22"/>
              </w:rPr>
              <w:t xml:space="preserve">ЛОТ 1 </w:t>
            </w:r>
            <w:r w:rsidRPr="006D2272">
              <w:rPr>
                <w:color w:val="000000"/>
                <w:sz w:val="22"/>
                <w:szCs w:val="22"/>
              </w:rPr>
              <w:t>–</w:t>
            </w:r>
            <w:r w:rsidR="005B1CDA" w:rsidRPr="006D2272">
              <w:rPr>
                <w:color w:val="000000"/>
                <w:sz w:val="22"/>
                <w:szCs w:val="22"/>
              </w:rPr>
              <w:t xml:space="preserve"> </w:t>
            </w:r>
            <w:r w:rsidR="00D35750">
              <w:rPr>
                <w:color w:val="000000"/>
                <w:sz w:val="22"/>
                <w:szCs w:val="22"/>
              </w:rPr>
              <w:t>113,62</w:t>
            </w:r>
            <w:bookmarkStart w:id="4" w:name="_GoBack"/>
            <w:bookmarkEnd w:id="4"/>
            <w:r w:rsidR="006D2272">
              <w:rPr>
                <w:color w:val="000000"/>
                <w:sz w:val="22"/>
                <w:szCs w:val="22"/>
              </w:rPr>
              <w:t xml:space="preserve"> </w:t>
            </w:r>
            <w:r w:rsidR="005B1CDA">
              <w:rPr>
                <w:color w:val="000000"/>
                <w:sz w:val="22"/>
                <w:szCs w:val="22"/>
              </w:rPr>
              <w:t xml:space="preserve"> </w:t>
            </w:r>
            <w:r w:rsidRPr="00C052BF">
              <w:rPr>
                <w:color w:val="000000"/>
                <w:sz w:val="22"/>
                <w:szCs w:val="22"/>
              </w:rPr>
              <w:t>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w:t>
            </w:r>
            <w:r w:rsidRPr="00ED6F8A">
              <w:rPr>
                <w:sz w:val="22"/>
                <w:szCs w:val="22"/>
              </w:rPr>
              <w:lastRenderedPageBreak/>
              <w:t>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5B1CDA">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w:t>
      </w:r>
      <w:r w:rsidR="005B1CDA">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5B1CDA">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5B1CDA">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Default="005B1CDA" w:rsidP="00BF0DD7">
            <w:pPr>
              <w:suppressAutoHyphens w:val="0"/>
              <w:spacing w:before="120" w:after="0"/>
              <w:jc w:val="center"/>
              <w:rPr>
                <w:sz w:val="22"/>
                <w:szCs w:val="22"/>
              </w:rPr>
            </w:pPr>
            <w:r>
              <w:rPr>
                <w:sz w:val="22"/>
                <w:szCs w:val="22"/>
              </w:rPr>
              <w:t>1</w:t>
            </w:r>
          </w:p>
        </w:tc>
        <w:tc>
          <w:tcPr>
            <w:tcW w:w="828" w:type="dxa"/>
          </w:tcPr>
          <w:p w:rsidR="009E7A36" w:rsidRPr="00D002F0" w:rsidRDefault="005B1CDA" w:rsidP="00F62B5E">
            <w:pPr>
              <w:suppressAutoHyphens w:val="0"/>
              <w:spacing w:before="120" w:after="0"/>
              <w:jc w:val="center"/>
              <w:rPr>
                <w:sz w:val="22"/>
                <w:szCs w:val="22"/>
              </w:rPr>
            </w:pPr>
            <w:r>
              <w:rPr>
                <w:sz w:val="22"/>
                <w:szCs w:val="22"/>
              </w:rPr>
              <w:t>1</w:t>
            </w:r>
          </w:p>
        </w:tc>
        <w:tc>
          <w:tcPr>
            <w:tcW w:w="1873" w:type="dxa"/>
          </w:tcPr>
          <w:p w:rsidR="009E7A36" w:rsidRPr="00ED6F8A" w:rsidRDefault="009E7A36" w:rsidP="006D40FF">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Pr="00ED6F8A">
              <w:rPr>
                <w:sz w:val="22"/>
                <w:szCs w:val="22"/>
              </w:rPr>
              <w:t xml:space="preserve">, ул. </w:t>
            </w:r>
            <w:r w:rsidR="00261743">
              <w:rPr>
                <w:sz w:val="22"/>
                <w:szCs w:val="22"/>
              </w:rPr>
              <w:t>Л</w:t>
            </w:r>
            <w:r w:rsidR="006D40FF">
              <w:rPr>
                <w:sz w:val="22"/>
                <w:szCs w:val="22"/>
              </w:rPr>
              <w:t>омоносова</w:t>
            </w:r>
            <w:r>
              <w:rPr>
                <w:sz w:val="22"/>
                <w:szCs w:val="22"/>
              </w:rPr>
              <w:t xml:space="preserve">, д. </w:t>
            </w:r>
            <w:r w:rsidR="006D40FF">
              <w:rPr>
                <w:sz w:val="22"/>
                <w:szCs w:val="22"/>
              </w:rPr>
              <w:t>63</w:t>
            </w:r>
          </w:p>
        </w:tc>
        <w:tc>
          <w:tcPr>
            <w:tcW w:w="2027" w:type="dxa"/>
          </w:tcPr>
          <w:p w:rsidR="009E7A36" w:rsidRPr="00BF53B8" w:rsidRDefault="001014F7" w:rsidP="00BF0DD7">
            <w:pPr>
              <w:suppressAutoHyphens w:val="0"/>
              <w:spacing w:before="120" w:after="0"/>
              <w:jc w:val="center"/>
              <w:rPr>
                <w:sz w:val="22"/>
                <w:szCs w:val="22"/>
              </w:rPr>
            </w:pPr>
            <w:r w:rsidRPr="001014F7">
              <w:rPr>
                <w:color w:val="333333"/>
                <w:sz w:val="22"/>
                <w:szCs w:val="22"/>
                <w:shd w:val="clear" w:color="auto" w:fill="FFFFFF"/>
              </w:rPr>
              <w:t>29:07:090902:468</w:t>
            </w:r>
          </w:p>
        </w:tc>
        <w:tc>
          <w:tcPr>
            <w:tcW w:w="1155" w:type="dxa"/>
          </w:tcPr>
          <w:p w:rsidR="009E7A36" w:rsidRDefault="001014F7" w:rsidP="00BF0DD7">
            <w:pPr>
              <w:suppressAutoHyphens w:val="0"/>
              <w:spacing w:before="120" w:after="0"/>
              <w:jc w:val="center"/>
              <w:rPr>
                <w:sz w:val="22"/>
                <w:szCs w:val="22"/>
              </w:rPr>
            </w:pPr>
            <w:r>
              <w:rPr>
                <w:sz w:val="22"/>
                <w:szCs w:val="22"/>
              </w:rPr>
              <w:t>167,4</w:t>
            </w:r>
          </w:p>
        </w:tc>
        <w:tc>
          <w:tcPr>
            <w:tcW w:w="1621" w:type="dxa"/>
          </w:tcPr>
          <w:p w:rsidR="009E7A36" w:rsidRDefault="001014F7" w:rsidP="00BF0DD7">
            <w:pPr>
              <w:suppressAutoHyphens w:val="0"/>
              <w:spacing w:before="120" w:after="0"/>
              <w:jc w:val="center"/>
              <w:rPr>
                <w:sz w:val="22"/>
                <w:szCs w:val="22"/>
              </w:rPr>
            </w:pPr>
            <w:r>
              <w:rPr>
                <w:sz w:val="22"/>
                <w:szCs w:val="22"/>
              </w:rPr>
              <w:t>99,8</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1971</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D063C9" w:rsidRDefault="00D063C9"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5F278F" w:rsidRDefault="005F278F">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5B1CDA" w:rsidRDefault="005B1CDA"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B1CDA">
        <w:rPr>
          <w:rFonts w:cs="Arial"/>
          <w:sz w:val="20"/>
          <w:szCs w:val="20"/>
          <w:lang w:eastAsia="ru-RU"/>
        </w:rPr>
        <w:t>1</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5B1CDA">
        <w:rPr>
          <w:rFonts w:cs="Arial"/>
          <w:sz w:val="20"/>
          <w:szCs w:val="20"/>
          <w:lang w:eastAsia="ru-RU"/>
        </w:rPr>
        <w:t>2025</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w:t>
      </w:r>
      <w:proofErr w:type="spellStart"/>
      <w:r w:rsidR="00514C85" w:rsidRPr="00C214F9">
        <w:rPr>
          <w:rFonts w:cs="Arial"/>
          <w:u w:val="single"/>
          <w:lang w:eastAsia="ru-RU"/>
        </w:rPr>
        <w:t>Котласский</w:t>
      </w:r>
      <w:proofErr w:type="spellEnd"/>
      <w:r w:rsidR="00514C85" w:rsidRPr="00C214F9">
        <w:rPr>
          <w:rFonts w:cs="Arial"/>
          <w:u w:val="single"/>
          <w:lang w:eastAsia="ru-RU"/>
        </w:rPr>
        <w:t xml:space="preserve"> </w:t>
      </w:r>
      <w:r w:rsidR="00514C85">
        <w:rPr>
          <w:rFonts w:cs="Arial"/>
          <w:u w:val="single"/>
          <w:lang w:eastAsia="ru-RU"/>
        </w:rPr>
        <w:t xml:space="preserve">муниципальный округ, </w:t>
      </w:r>
      <w:proofErr w:type="spellStart"/>
      <w:r w:rsidR="00514C85">
        <w:rPr>
          <w:rFonts w:cs="Arial"/>
          <w:u w:val="single"/>
          <w:lang w:eastAsia="ru-RU"/>
        </w:rPr>
        <w:t>рп</w:t>
      </w:r>
      <w:proofErr w:type="spellEnd"/>
      <w:r w:rsidR="00514C85">
        <w:rPr>
          <w:rFonts w:cs="Arial"/>
          <w:u w:val="single"/>
          <w:lang w:eastAsia="ru-RU"/>
        </w:rPr>
        <w:t>. Шипицыно</w:t>
      </w:r>
      <w:r>
        <w:rPr>
          <w:rFonts w:cs="Arial"/>
          <w:u w:val="single"/>
          <w:lang w:eastAsia="ru-RU"/>
        </w:rPr>
        <w:t>, ул. Ломоносова, д. 63</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7628DF">
        <w:rPr>
          <w:rFonts w:cs="Arial"/>
          <w:u w:val="single"/>
          <w:lang w:eastAsia="ru-RU"/>
        </w:rPr>
        <w:t>29:07:090902:468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1971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lang w:eastAsia="ru-RU"/>
        </w:rPr>
        <w:t>46%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lastRenderedPageBreak/>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2</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298</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167,4</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99,8</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36694C" w:rsidP="003669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7B525E"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36694C">
        <w:rPr>
          <w:rFonts w:cs="Arial"/>
          <w:lang w:eastAsia="ru-RU"/>
        </w:rPr>
        <w:t xml:space="preserve">чердаки, технические подвалы)  </w:t>
      </w:r>
      <w:r w:rsidRPr="00C214F9">
        <w:rPr>
          <w:rFonts w:cs="Arial"/>
          <w:lang w:eastAsia="ru-RU"/>
        </w:rPr>
        <w:t>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3C02E8">
        <w:tc>
          <w:tcPr>
            <w:tcW w:w="3685" w:type="dxa"/>
            <w:tcBorders>
              <w:top w:val="single" w:sz="4" w:space="0" w:color="auto"/>
              <w:left w:val="single" w:sz="4" w:space="0" w:color="auto"/>
              <w:bottom w:val="single" w:sz="4" w:space="0" w:color="auto"/>
              <w:right w:val="single" w:sz="4" w:space="0" w:color="auto"/>
            </w:tcBorders>
          </w:tcPr>
          <w:p w:rsidR="007B525E" w:rsidRPr="00A026F4" w:rsidRDefault="008F31D3" w:rsidP="003C02E8">
            <w:pPr>
              <w:suppressAutoHyphens w:val="0"/>
              <w:spacing w:after="0"/>
              <w:jc w:val="center"/>
              <w:rPr>
                <w:rFonts w:cs="Arial"/>
                <w:sz w:val="20"/>
                <w:szCs w:val="20"/>
                <w:lang w:eastAsia="ru-RU"/>
              </w:rPr>
            </w:pPr>
            <w:r>
              <w:rPr>
                <w:rFonts w:cs="Arial"/>
                <w:sz w:val="20"/>
                <w:szCs w:val="20"/>
                <w:lang w:eastAsia="ru-RU"/>
              </w:rPr>
              <w:t>Наименование конструк</w:t>
            </w:r>
            <w:r w:rsidR="007B525E"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 xml:space="preserve"> Удовлетворительное</w:t>
            </w: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Дверные </w:t>
            </w:r>
            <w:proofErr w:type="gramStart"/>
            <w:r w:rsidRPr="00A026F4">
              <w:rPr>
                <w:rFonts w:cs="Arial"/>
                <w:sz w:val="20"/>
                <w:szCs w:val="20"/>
                <w:lang w:eastAsia="ru-RU"/>
              </w:rPr>
              <w:t>-ф</w:t>
            </w:r>
            <w:proofErr w:type="gramEnd"/>
            <w:r w:rsidRPr="00A026F4">
              <w:rPr>
                <w:rFonts w:cs="Arial"/>
                <w:sz w:val="20"/>
                <w:szCs w:val="20"/>
                <w:lang w:eastAsia="ru-RU"/>
              </w:rPr>
              <w:t>иленчатые</w:t>
            </w:r>
          </w:p>
        </w:tc>
        <w:tc>
          <w:tcPr>
            <w:tcW w:w="2977" w:type="dxa"/>
            <w:tcBorders>
              <w:top w:val="nil"/>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Height w:val="182"/>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proofErr w:type="gramStart"/>
            <w:r w:rsidRPr="00A026F4">
              <w:rPr>
                <w:rFonts w:cs="Arial"/>
                <w:sz w:val="20"/>
                <w:szCs w:val="20"/>
                <w:lang w:eastAsia="ru-RU"/>
              </w:rPr>
              <w:t>Наружная</w:t>
            </w:r>
            <w:proofErr w:type="gramEnd"/>
            <w:r w:rsidRPr="00A026F4">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ванны напольные</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lastRenderedPageBreak/>
              <w:t>мусоропровод</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лифт</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220</w:t>
            </w:r>
            <w:proofErr w:type="gramStart"/>
            <w:r w:rsidRPr="00A026F4">
              <w:rPr>
                <w:sz w:val="20"/>
                <w:szCs w:val="20"/>
              </w:rPr>
              <w:t xml:space="preserve"> В</w:t>
            </w:r>
            <w:proofErr w:type="gramEnd"/>
            <w:r w:rsidRPr="00A026F4">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jc w:val="left"/>
              <w:rPr>
                <w:rFonts w:cs="Arial"/>
                <w:sz w:val="20"/>
                <w:szCs w:val="20"/>
                <w:lang w:eastAsia="ru-RU"/>
              </w:rPr>
            </w:pPr>
          </w:p>
        </w:tc>
      </w:tr>
      <w:tr w:rsidR="007B525E" w:rsidRPr="00CD57EA" w:rsidTr="003C02E8">
        <w:trPr>
          <w:trHeight w:val="289"/>
        </w:trPr>
        <w:tc>
          <w:tcPr>
            <w:tcW w:w="3685" w:type="dxa"/>
            <w:tcBorders>
              <w:top w:val="nil"/>
              <w:left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roofErr w:type="gramStart"/>
            <w:r w:rsidRPr="00A026F4">
              <w:rPr>
                <w:rFonts w:cs="Arial"/>
                <w:sz w:val="20"/>
                <w:szCs w:val="20"/>
                <w:lang w:eastAsia="ru-RU"/>
              </w:rPr>
              <w:t>в</w:t>
            </w:r>
            <w:proofErr w:type="gramEnd"/>
            <w:r w:rsidRPr="00A026F4">
              <w:rPr>
                <w:rFonts w:cs="Arial"/>
                <w:sz w:val="20"/>
                <w:szCs w:val="20"/>
                <w:lang w:eastAsia="ru-RU"/>
              </w:rPr>
              <w:t>/яма</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8F31D3">
      <w:pPr>
        <w:suppressAutoHyphens w:val="0"/>
        <w:spacing w:before="400" w:after="0"/>
        <w:jc w:val="left"/>
      </w:pPr>
      <w:r w:rsidRPr="00C214F9">
        <w:rPr>
          <w:rFonts w:cs="Arial"/>
          <w:lang w:eastAsia="ru-RU"/>
        </w:rPr>
        <w:t>М.П.</w:t>
      </w:r>
    </w:p>
    <w:p w:rsidR="007B525E" w:rsidRDefault="007B525E" w:rsidP="007B525E">
      <w:pPr>
        <w:suppressAutoHyphens w:val="0"/>
        <w:spacing w:after="200" w:line="276" w:lineRule="auto"/>
        <w:jc w:val="left"/>
      </w:pPr>
      <w:r>
        <w:br w:type="page"/>
      </w:r>
    </w:p>
    <w:p w:rsidR="00D063C9" w:rsidRDefault="00D063C9" w:rsidP="00D063C9">
      <w:pPr>
        <w:suppressAutoHyphens w:val="0"/>
        <w:spacing w:after="0"/>
        <w:ind w:left="6096"/>
        <w:jc w:val="center"/>
        <w:rPr>
          <w:b/>
          <w:sz w:val="22"/>
          <w:szCs w:val="22"/>
        </w:rPr>
      </w:pPr>
      <w:r>
        <w:rPr>
          <w:b/>
          <w:sz w:val="22"/>
          <w:szCs w:val="22"/>
        </w:rPr>
        <w:lastRenderedPageBreak/>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5B1CDA"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5B1CDA">
        <w:rPr>
          <w:rFonts w:ascii="Times New Roman" w:hAnsi="Times New Roman"/>
          <w:sz w:val="22"/>
          <w:szCs w:val="22"/>
        </w:rPr>
        <w:t>1</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Pr="00744E00">
        <w:rPr>
          <w:b/>
          <w:bCs/>
          <w:sz w:val="22"/>
          <w:szCs w:val="22"/>
          <w:lang w:eastAsia="ru-RU"/>
        </w:rPr>
        <w:t xml:space="preserve">,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proofErr w:type="spellStart"/>
      <w:r>
        <w:rPr>
          <w:b/>
          <w:bCs/>
          <w:sz w:val="22"/>
          <w:szCs w:val="22"/>
          <w:lang w:eastAsia="ru-RU"/>
        </w:rPr>
        <w:t>Л</w:t>
      </w:r>
      <w:r w:rsidR="00780069">
        <w:rPr>
          <w:b/>
          <w:bCs/>
          <w:sz w:val="22"/>
          <w:szCs w:val="22"/>
          <w:lang w:eastAsia="ru-RU"/>
        </w:rPr>
        <w:t>омоносова</w:t>
      </w:r>
      <w:proofErr w:type="gramStart"/>
      <w:r w:rsidR="0011361B">
        <w:rPr>
          <w:b/>
          <w:bCs/>
          <w:sz w:val="22"/>
          <w:szCs w:val="22"/>
          <w:lang w:eastAsia="ru-RU"/>
        </w:rPr>
        <w:t>,</w:t>
      </w:r>
      <w:r w:rsidR="00780069">
        <w:rPr>
          <w:b/>
          <w:bCs/>
          <w:sz w:val="22"/>
          <w:szCs w:val="22"/>
          <w:lang w:eastAsia="ru-RU"/>
        </w:rPr>
        <w:t>д</w:t>
      </w:r>
      <w:proofErr w:type="spellEnd"/>
      <w:proofErr w:type="gramEnd"/>
      <w:r w:rsidR="00780069">
        <w:rPr>
          <w:b/>
          <w:bCs/>
          <w:sz w:val="22"/>
          <w:szCs w:val="22"/>
          <w:lang w:eastAsia="ru-RU"/>
        </w:rPr>
        <w:t>. 63</w:t>
      </w:r>
      <w:r w:rsidRPr="00744E00">
        <w:rPr>
          <w:b/>
          <w:bCs/>
          <w:sz w:val="22"/>
          <w:szCs w:val="22"/>
          <w:lang w:eastAsia="ru-RU"/>
        </w:rPr>
        <w:t xml:space="preserve"> </w:t>
      </w:r>
    </w:p>
    <w:p w:rsidR="00535511" w:rsidRDefault="00535511">
      <w:pPr>
        <w:suppressAutoHyphens w:val="0"/>
        <w:spacing w:after="0"/>
        <w:jc w:val="left"/>
        <w:rPr>
          <w:b/>
          <w:sz w:val="22"/>
          <w:szCs w:val="22"/>
        </w:rPr>
      </w:pPr>
    </w:p>
    <w:tbl>
      <w:tblPr>
        <w:tblW w:w="9777" w:type="dxa"/>
        <w:tblInd w:w="113" w:type="dxa"/>
        <w:tblLook w:val="04A0" w:firstRow="1" w:lastRow="0" w:firstColumn="1" w:lastColumn="0" w:noHBand="0" w:noVBand="1"/>
      </w:tblPr>
      <w:tblGrid>
        <w:gridCol w:w="765"/>
        <w:gridCol w:w="3814"/>
        <w:gridCol w:w="2355"/>
        <w:gridCol w:w="1567"/>
        <w:gridCol w:w="1276"/>
      </w:tblGrid>
      <w:tr w:rsidR="00162D30" w:rsidRPr="00ED6F8A" w:rsidTr="006D2272">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162D30" w:rsidRPr="00ED6F8A" w:rsidTr="006D2272">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62D30" w:rsidRPr="00ED6F8A" w:rsidRDefault="00162D30" w:rsidP="006D2272">
            <w:pPr>
              <w:suppressAutoHyphens w:val="0"/>
              <w:spacing w:after="0"/>
              <w:jc w:val="center"/>
              <w:rPr>
                <w:b/>
                <w:bCs/>
                <w:color w:val="000000"/>
                <w:lang w:eastAsia="ru-RU"/>
              </w:rPr>
            </w:pPr>
            <w:r w:rsidRPr="00ED6F8A">
              <w:rPr>
                <w:b/>
                <w:bCs/>
                <w:color w:val="000000"/>
                <w:sz w:val="22"/>
                <w:szCs w:val="22"/>
                <w:lang w:eastAsia="ru-RU"/>
              </w:rPr>
              <w:t> </w:t>
            </w:r>
          </w:p>
          <w:p w:rsidR="00162D30" w:rsidRPr="00F83BA4" w:rsidRDefault="00162D30" w:rsidP="006D2272">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162D30" w:rsidRPr="00ED6F8A" w:rsidRDefault="00162D30" w:rsidP="006D2272">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162D30" w:rsidRPr="00ED6F8A" w:rsidTr="006D2272">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162D30" w:rsidRPr="00ED6F8A" w:rsidRDefault="00162D30" w:rsidP="006D2272">
            <w:pPr>
              <w:suppressAutoHyphens w:val="0"/>
              <w:spacing w:after="0"/>
              <w:jc w:val="left"/>
              <w:rPr>
                <w:lang w:eastAsia="ru-RU"/>
              </w:rPr>
            </w:pPr>
            <w:r w:rsidRPr="00F83BA4">
              <w:rPr>
                <w:sz w:val="22"/>
                <w:szCs w:val="22"/>
                <w:lang w:eastAsia="ru-RU"/>
              </w:rPr>
              <w:t xml:space="preserve">Проведение технических осмотров и устранение незначительных неисправностей (конструктивные </w:t>
            </w:r>
            <w:r w:rsidRPr="00F83BA4">
              <w:rPr>
                <w:sz w:val="22"/>
                <w:szCs w:val="22"/>
                <w:lang w:eastAsia="ru-RU"/>
              </w:rPr>
              <w:lastRenderedPageBreak/>
              <w:t>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center"/>
              <w:rPr>
                <w:color w:val="000000"/>
                <w:lang w:eastAsia="ru-RU"/>
              </w:rPr>
            </w:pPr>
            <w:r>
              <w:rPr>
                <w:color w:val="000000"/>
                <w:lang w:eastAsia="ru-RU"/>
              </w:rPr>
              <w:lastRenderedPageBreak/>
              <w:t>2</w:t>
            </w:r>
          </w:p>
        </w:tc>
        <w:tc>
          <w:tcPr>
            <w:tcW w:w="1567" w:type="dxa"/>
            <w:tcBorders>
              <w:top w:val="nil"/>
              <w:left w:val="nil"/>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D35750" w:rsidRPr="00ED6F8A" w:rsidRDefault="00D35750" w:rsidP="00D35750">
            <w:pPr>
              <w:suppressAutoHyphens w:val="0"/>
              <w:spacing w:after="0"/>
              <w:jc w:val="center"/>
              <w:rPr>
                <w:color w:val="000000"/>
                <w:lang w:eastAsia="ru-RU"/>
              </w:rPr>
            </w:pPr>
            <w:r>
              <w:rPr>
                <w:color w:val="000000"/>
                <w:lang w:eastAsia="ru-RU"/>
              </w:rPr>
              <w:t>1,32</w:t>
            </w:r>
          </w:p>
        </w:tc>
      </w:tr>
      <w:tr w:rsidR="00162D30" w:rsidRPr="00ED6F8A" w:rsidTr="006D2272">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162D30" w:rsidRPr="00ED6F8A" w:rsidRDefault="00162D30" w:rsidP="006D2272">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162D30" w:rsidRPr="00ED6F8A" w:rsidRDefault="00162D30" w:rsidP="006D2272">
            <w:pPr>
              <w:suppressAutoHyphens w:val="0"/>
              <w:spacing w:after="0"/>
              <w:jc w:val="center"/>
              <w:rPr>
                <w:color w:val="000000"/>
                <w:lang w:eastAsia="ru-RU"/>
              </w:rPr>
            </w:pPr>
            <w:r w:rsidRPr="00ED6F8A">
              <w:rPr>
                <w:color w:val="000000"/>
                <w:sz w:val="22"/>
                <w:szCs w:val="22"/>
                <w:lang w:eastAsia="ru-RU"/>
              </w:rPr>
              <w:t> </w:t>
            </w:r>
          </w:p>
        </w:tc>
      </w:tr>
      <w:tr w:rsidR="00162D30" w:rsidRPr="00ED6F8A" w:rsidTr="00D3575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2D30" w:rsidRPr="00AF0775" w:rsidRDefault="00D35750" w:rsidP="00D35750">
            <w:pPr>
              <w:jc w:val="center"/>
            </w:pPr>
            <w:r>
              <w:t>3,56</w:t>
            </w:r>
          </w:p>
        </w:tc>
      </w:tr>
      <w:tr w:rsidR="00162D30" w:rsidRPr="00ED6F8A" w:rsidTr="00D3575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162D30" w:rsidRPr="00ED6F8A" w:rsidRDefault="00162D30" w:rsidP="006D2272">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162D30" w:rsidRPr="00ED6F8A" w:rsidRDefault="00162D30" w:rsidP="006D2272">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center"/>
          </w:tcPr>
          <w:p w:rsidR="00162D30" w:rsidRPr="00ED6F8A" w:rsidRDefault="00162D30" w:rsidP="00162D3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162D30" w:rsidRPr="00AF0775" w:rsidRDefault="00D35750" w:rsidP="00D35750">
            <w:pPr>
              <w:jc w:val="center"/>
            </w:pPr>
            <w:r>
              <w:t>1,05</w:t>
            </w:r>
          </w:p>
        </w:tc>
      </w:tr>
      <w:tr w:rsidR="00162D30" w:rsidRPr="00ED6F8A" w:rsidTr="00D3575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162D30" w:rsidRPr="00EC1F71" w:rsidRDefault="00162D30" w:rsidP="006D227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center"/>
          </w:tcPr>
          <w:p w:rsidR="00162D30" w:rsidRDefault="00162D30" w:rsidP="00162D3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162D30" w:rsidRPr="00AF0775" w:rsidRDefault="00D35750" w:rsidP="00D35750">
            <w:pPr>
              <w:jc w:val="center"/>
            </w:pPr>
            <w:r>
              <w:t>0,41</w:t>
            </w:r>
          </w:p>
        </w:tc>
      </w:tr>
      <w:tr w:rsidR="00162D30" w:rsidRPr="00ED6F8A" w:rsidTr="00D3575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162D30" w:rsidRPr="00EC1F71" w:rsidRDefault="00162D30" w:rsidP="006D2272">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center"/>
          </w:tcPr>
          <w:p w:rsidR="00162D30" w:rsidRDefault="00162D30" w:rsidP="00162D3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162D30" w:rsidRPr="00AF0775" w:rsidRDefault="00D35750" w:rsidP="00D35750">
            <w:pPr>
              <w:jc w:val="center"/>
            </w:pPr>
            <w:r>
              <w:t>0,52</w:t>
            </w:r>
          </w:p>
        </w:tc>
      </w:tr>
      <w:tr w:rsidR="00162D30" w:rsidRPr="00ED6F8A" w:rsidTr="00D3575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3</w:t>
            </w:r>
          </w:p>
        </w:tc>
        <w:tc>
          <w:tcPr>
            <w:tcW w:w="3814" w:type="dxa"/>
            <w:tcBorders>
              <w:top w:val="nil"/>
              <w:left w:val="nil"/>
              <w:bottom w:val="single" w:sz="4" w:space="0" w:color="auto"/>
              <w:right w:val="single" w:sz="4" w:space="0" w:color="auto"/>
            </w:tcBorders>
            <w:shd w:val="clear" w:color="auto" w:fill="auto"/>
            <w:vAlign w:val="bottom"/>
          </w:tcPr>
          <w:p w:rsidR="00162D30" w:rsidRPr="002C2044" w:rsidRDefault="00162D30" w:rsidP="006D2272">
            <w:pPr>
              <w:suppressAutoHyphens w:val="0"/>
              <w:spacing w:after="0"/>
              <w:jc w:val="left"/>
              <w:rPr>
                <w:color w:val="212529"/>
                <w:lang w:eastAsia="ru-RU"/>
              </w:rPr>
            </w:pPr>
            <w:r>
              <w:rPr>
                <w:color w:val="212529"/>
                <w:sz w:val="22"/>
                <w:szCs w:val="22"/>
                <w:lang w:eastAsia="ru-RU"/>
              </w:rPr>
              <w:t>Вывоз ЖБО</w:t>
            </w:r>
          </w:p>
        </w:tc>
        <w:tc>
          <w:tcPr>
            <w:tcW w:w="2355" w:type="dxa"/>
            <w:tcBorders>
              <w:top w:val="nil"/>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sz w:val="22"/>
                <w:szCs w:val="22"/>
                <w:lang w:eastAsia="ru-RU"/>
              </w:rPr>
              <w:t>по мере необходимости</w:t>
            </w:r>
          </w:p>
        </w:tc>
        <w:tc>
          <w:tcPr>
            <w:tcW w:w="1567" w:type="dxa"/>
            <w:tcBorders>
              <w:top w:val="nil"/>
              <w:left w:val="nil"/>
              <w:bottom w:val="single" w:sz="4" w:space="0" w:color="auto"/>
              <w:right w:val="single" w:sz="4" w:space="0" w:color="auto"/>
            </w:tcBorders>
            <w:shd w:val="clear" w:color="auto" w:fill="auto"/>
            <w:noWrap/>
            <w:vAlign w:val="center"/>
          </w:tcPr>
          <w:p w:rsidR="00162D30" w:rsidRDefault="00162D30" w:rsidP="00162D3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162D30" w:rsidRDefault="00D35750" w:rsidP="00D35750">
            <w:pPr>
              <w:jc w:val="center"/>
            </w:pPr>
            <w:r>
              <w:t>2,75</w:t>
            </w:r>
          </w:p>
        </w:tc>
      </w:tr>
      <w:tr w:rsidR="00162D30" w:rsidRPr="00ED6F8A" w:rsidTr="00D3575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162D30" w:rsidRDefault="00162D30" w:rsidP="006D2272">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2D30" w:rsidRPr="00BC130C" w:rsidRDefault="00D35750" w:rsidP="00D35750">
            <w:pPr>
              <w:jc w:val="center"/>
            </w:pPr>
            <w:r>
              <w:t>8,50</w:t>
            </w:r>
          </w:p>
        </w:tc>
      </w:tr>
      <w:tr w:rsidR="00162D30" w:rsidRPr="00ED6F8A" w:rsidTr="00D3575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162D30" w:rsidRDefault="00162D30" w:rsidP="006D2272">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2D30" w:rsidRPr="00BC130C" w:rsidRDefault="00D35750" w:rsidP="00D35750">
            <w:pPr>
              <w:jc w:val="center"/>
            </w:pPr>
            <w:r>
              <w:t>3,01</w:t>
            </w:r>
          </w:p>
        </w:tc>
      </w:tr>
      <w:tr w:rsidR="00162D30" w:rsidRPr="00ED6F8A" w:rsidTr="00D3575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Default="00162D30" w:rsidP="006D2272">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162D30" w:rsidRDefault="00162D30" w:rsidP="006D2272">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sz w:val="22"/>
                <w:szCs w:val="22"/>
                <w:lang w:eastAsia="ru-RU"/>
              </w:rPr>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162D30" w:rsidRDefault="00162D30" w:rsidP="00162D3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2D30" w:rsidRDefault="00D35750" w:rsidP="00D35750">
            <w:pPr>
              <w:jc w:val="center"/>
            </w:pPr>
            <w:r>
              <w:t>1,65</w:t>
            </w:r>
          </w:p>
        </w:tc>
      </w:tr>
    </w:tbl>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162D30" w:rsidRDefault="00162D30"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535511" w:rsidRPr="00FD7407" w:rsidRDefault="00535511" w:rsidP="00297B6F">
      <w:pPr>
        <w:suppressAutoHyphens w:val="0"/>
        <w:spacing w:after="0"/>
        <w:jc w:val="right"/>
        <w:rPr>
          <w:b/>
          <w:sz w:val="22"/>
          <w:szCs w:val="22"/>
        </w:rPr>
      </w:pPr>
      <w:r w:rsidRPr="00FD7407">
        <w:rPr>
          <w:b/>
          <w:sz w:val="22"/>
          <w:szCs w:val="22"/>
        </w:rPr>
        <w:lastRenderedPageBreak/>
        <w:t xml:space="preserve">Приложение № 5 (ЛОТ </w:t>
      </w:r>
      <w:r w:rsidR="00162D30">
        <w:rPr>
          <w:b/>
          <w:sz w:val="22"/>
          <w:szCs w:val="22"/>
        </w:rPr>
        <w:t>1</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ул. </w:t>
      </w:r>
      <w:r>
        <w:rPr>
          <w:b/>
          <w:bCs/>
          <w:color w:val="000000"/>
          <w:sz w:val="22"/>
          <w:szCs w:val="22"/>
          <w:lang w:eastAsia="ru-RU"/>
        </w:rPr>
        <w:t>Ломоносова, д. 63</w:t>
      </w:r>
    </w:p>
    <w:p w:rsidR="006962B8" w:rsidRDefault="006962B8" w:rsidP="00DD77B8">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861191" w:rsidRPr="008A157D" w:rsidTr="0086119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sidR="00162D30">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1855DC" w:rsidRPr="008A157D" w:rsidTr="00162D30">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1</w:t>
            </w:r>
          </w:p>
        </w:tc>
        <w:tc>
          <w:tcPr>
            <w:tcW w:w="5702" w:type="dxa"/>
            <w:tcBorders>
              <w:top w:val="nil"/>
              <w:left w:val="nil"/>
              <w:bottom w:val="single" w:sz="4" w:space="0" w:color="auto"/>
              <w:right w:val="single" w:sz="4" w:space="0" w:color="auto"/>
            </w:tcBorders>
            <w:shd w:val="clear" w:color="auto" w:fill="auto"/>
            <w:hideMark/>
          </w:tcPr>
          <w:p w:rsidR="001855DC" w:rsidRPr="00CD14A5" w:rsidRDefault="00162D30" w:rsidP="00704E9F">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D35750" w:rsidP="001855DC">
            <w:pPr>
              <w:jc w:val="center"/>
            </w:pPr>
            <w:r>
              <w:t>1,32</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2</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62D30" w:rsidP="00162D30">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D35750" w:rsidP="001855DC">
            <w:pPr>
              <w:jc w:val="center"/>
            </w:pPr>
            <w:r>
              <w:t>5,54</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3</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6D2272">
            <w:r w:rsidRPr="00CD14A5">
              <w:t>Вывоз ЖБО</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D35750" w:rsidP="001855DC">
            <w:pPr>
              <w:jc w:val="center"/>
            </w:pPr>
            <w:r>
              <w:t>2,75</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4</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D35750" w:rsidP="001855DC">
            <w:pPr>
              <w:jc w:val="center"/>
            </w:pPr>
            <w:r>
              <w:t>8,50</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5</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D35750" w:rsidP="001855DC">
            <w:pPr>
              <w:jc w:val="center"/>
            </w:pPr>
            <w:r>
              <w:t>3,01</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6</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D35750" w:rsidP="001855DC">
            <w:pPr>
              <w:jc w:val="center"/>
            </w:pPr>
            <w:r>
              <w:t>1,65</w:t>
            </w:r>
          </w:p>
        </w:tc>
      </w:tr>
      <w:tr w:rsidR="00162D30" w:rsidRPr="008A157D" w:rsidTr="0086119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Pr="008A157D" w:rsidRDefault="00162D30" w:rsidP="00704E9F">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162D30" w:rsidRPr="001A051A" w:rsidRDefault="00162D30" w:rsidP="00704E9F">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162D30" w:rsidRDefault="00D35750" w:rsidP="001855DC">
            <w:pPr>
              <w:jc w:val="center"/>
            </w:pPr>
            <w:r>
              <w:t>22,77</w:t>
            </w:r>
          </w:p>
        </w:tc>
      </w:tr>
    </w:tbl>
    <w:p w:rsidR="005B1CDA" w:rsidRDefault="00535511" w:rsidP="00544CA9">
      <w:pPr>
        <w:suppressAutoHyphens w:val="0"/>
        <w:spacing w:after="0"/>
        <w:jc w:val="center"/>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Периодичность/количественный показатель </w:t>
            </w:r>
            <w:r w:rsidRPr="00ED6F8A">
              <w:rPr>
                <w:sz w:val="22"/>
                <w:szCs w:val="22"/>
                <w:lang w:eastAsia="ru-RU"/>
              </w:rPr>
              <w:lastRenderedPageBreak/>
              <w:t>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Единица измерения работы </w:t>
            </w:r>
            <w:r w:rsidRPr="00ED6F8A">
              <w:rPr>
                <w:sz w:val="22"/>
                <w:szCs w:val="22"/>
                <w:lang w:eastAsia="ru-RU"/>
              </w:rPr>
              <w:lastRenderedPageBreak/>
              <w:t>(услуги)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Стоимость /сметная стоимость  выполненной работы </w:t>
            </w:r>
            <w:r w:rsidRPr="00ED6F8A">
              <w:rPr>
                <w:sz w:val="22"/>
                <w:szCs w:val="22"/>
                <w:lang w:eastAsia="ru-RU"/>
              </w:rPr>
              <w:lastRenderedPageBreak/>
              <w:t>(оказанной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Цена выполненной работы </w:t>
            </w:r>
            <w:r w:rsidRPr="00ED6F8A">
              <w:rPr>
                <w:sz w:val="22"/>
                <w:szCs w:val="22"/>
                <w:lang w:eastAsia="ru-RU"/>
              </w:rPr>
              <w:lastRenderedPageBreak/>
              <w:t>(оказанной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w:t>
      </w:r>
      <w:r w:rsidRPr="00ED6F8A">
        <w:rPr>
          <w:sz w:val="22"/>
          <w:szCs w:val="22"/>
        </w:rPr>
        <w:lastRenderedPageBreak/>
        <w:t>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1A051A" w:rsidRDefault="001A051A">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6962B8"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272" w:rsidRDefault="006D2272" w:rsidP="00A407D7">
      <w:pPr>
        <w:spacing w:after="0"/>
      </w:pPr>
      <w:r>
        <w:separator/>
      </w:r>
    </w:p>
  </w:endnote>
  <w:endnote w:type="continuationSeparator" w:id="0">
    <w:p w:rsidR="006D2272" w:rsidRDefault="006D2272"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272" w:rsidRDefault="006D2272" w:rsidP="00A407D7">
      <w:pPr>
        <w:spacing w:after="0"/>
      </w:pPr>
      <w:r>
        <w:separator/>
      </w:r>
    </w:p>
  </w:footnote>
  <w:footnote w:type="continuationSeparator" w:id="0">
    <w:p w:rsidR="006D2272" w:rsidRDefault="006D2272"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2B42"/>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2D30"/>
    <w:rsid w:val="00163B2F"/>
    <w:rsid w:val="00166356"/>
    <w:rsid w:val="001672A7"/>
    <w:rsid w:val="001672D4"/>
    <w:rsid w:val="00170C87"/>
    <w:rsid w:val="0017262F"/>
    <w:rsid w:val="001730EF"/>
    <w:rsid w:val="00175A28"/>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2D07"/>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5A73"/>
    <w:rsid w:val="00341774"/>
    <w:rsid w:val="00341ABF"/>
    <w:rsid w:val="00343D95"/>
    <w:rsid w:val="00346D6F"/>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5003EE"/>
    <w:rsid w:val="00501248"/>
    <w:rsid w:val="0050287B"/>
    <w:rsid w:val="00502E19"/>
    <w:rsid w:val="0050539B"/>
    <w:rsid w:val="0050669F"/>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1CDA"/>
    <w:rsid w:val="005B5FA9"/>
    <w:rsid w:val="005B7D18"/>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2B8"/>
    <w:rsid w:val="00696F71"/>
    <w:rsid w:val="00697331"/>
    <w:rsid w:val="00697A35"/>
    <w:rsid w:val="006A0A3D"/>
    <w:rsid w:val="006A0C6A"/>
    <w:rsid w:val="006A29FC"/>
    <w:rsid w:val="006A5576"/>
    <w:rsid w:val="006B0FF5"/>
    <w:rsid w:val="006B19A9"/>
    <w:rsid w:val="006B366E"/>
    <w:rsid w:val="006B4A56"/>
    <w:rsid w:val="006B7215"/>
    <w:rsid w:val="006C1C26"/>
    <w:rsid w:val="006C2161"/>
    <w:rsid w:val="006C349D"/>
    <w:rsid w:val="006C352B"/>
    <w:rsid w:val="006C603F"/>
    <w:rsid w:val="006C65DF"/>
    <w:rsid w:val="006C75A7"/>
    <w:rsid w:val="006C7A52"/>
    <w:rsid w:val="006D227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4E9F"/>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7758C"/>
    <w:rsid w:val="00A80B3B"/>
    <w:rsid w:val="00A839C6"/>
    <w:rsid w:val="00A90157"/>
    <w:rsid w:val="00A9366E"/>
    <w:rsid w:val="00A97FC7"/>
    <w:rsid w:val="00AA1284"/>
    <w:rsid w:val="00AA5EC0"/>
    <w:rsid w:val="00AA7EF6"/>
    <w:rsid w:val="00AB1E48"/>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750"/>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C0266"/>
    <w:rsid w:val="00DC34DF"/>
    <w:rsid w:val="00DC49EB"/>
    <w:rsid w:val="00DD1B9D"/>
    <w:rsid w:val="00DD1F79"/>
    <w:rsid w:val="00DD4368"/>
    <w:rsid w:val="00DD6D77"/>
    <w:rsid w:val="00DD6D9B"/>
    <w:rsid w:val="00DD7529"/>
    <w:rsid w:val="00DD77B8"/>
    <w:rsid w:val="00DE0369"/>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96DD3"/>
    <w:rsid w:val="00FA1037"/>
    <w:rsid w:val="00FA1A64"/>
    <w:rsid w:val="00FA44F8"/>
    <w:rsid w:val="00FA7015"/>
    <w:rsid w:val="00FB03D9"/>
    <w:rsid w:val="00FB18D2"/>
    <w:rsid w:val="00FB21C5"/>
    <w:rsid w:val="00FB3A9B"/>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47D4F-B7E0-4D15-9D47-087533D63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49</Pages>
  <Words>17495</Words>
  <Characters>129643</Characters>
  <Application>Microsoft Office Word</Application>
  <DocSecurity>0</DocSecurity>
  <Lines>1080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16</cp:revision>
  <cp:lastPrinted>2025-01-29T11:32:00Z</cp:lastPrinted>
  <dcterms:created xsi:type="dcterms:W3CDTF">2024-01-19T06:01:00Z</dcterms:created>
  <dcterms:modified xsi:type="dcterms:W3CDTF">2025-03-12T09:19:00Z</dcterms:modified>
</cp:coreProperties>
</file>