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08"/>
        <w:gridCol w:w="821"/>
        <w:gridCol w:w="20"/>
        <w:gridCol w:w="177"/>
        <w:gridCol w:w="228"/>
        <w:gridCol w:w="121"/>
        <w:gridCol w:w="162"/>
        <w:gridCol w:w="426"/>
        <w:gridCol w:w="708"/>
        <w:gridCol w:w="492"/>
        <w:gridCol w:w="359"/>
        <w:gridCol w:w="492"/>
        <w:gridCol w:w="500"/>
        <w:gridCol w:w="492"/>
        <w:gridCol w:w="500"/>
        <w:gridCol w:w="284"/>
        <w:gridCol w:w="359"/>
        <w:gridCol w:w="208"/>
        <w:gridCol w:w="284"/>
        <w:gridCol w:w="1776"/>
      </w:tblGrid>
      <w:tr w:rsidR="00E36A2F" w:rsidRPr="00E36A2F" w:rsidTr="00E36A2F">
        <w:trPr>
          <w:gridAfter w:val="3"/>
          <w:wAfter w:w="2268" w:type="dxa"/>
          <w:cantSplit/>
        </w:trPr>
        <w:tc>
          <w:tcPr>
            <w:tcW w:w="4708" w:type="dxa"/>
            <w:shd w:val="clear" w:color="auto" w:fill="auto"/>
            <w:vAlign w:val="bottom"/>
          </w:tcPr>
          <w:p w:rsidR="00E36A2F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41" w:type="dxa"/>
            <w:gridSpan w:val="16"/>
            <w:tcBorders>
              <w:top w:val="none" w:sz="5" w:space="0" w:color="auto"/>
            </w:tcBorders>
            <w:shd w:val="clear" w:color="auto" w:fill="auto"/>
          </w:tcPr>
          <w:p w:rsidR="00E36A2F" w:rsidRPr="00E36A2F" w:rsidRDefault="00E36A2F" w:rsidP="004632CA">
            <w:pPr>
              <w:wordWrap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Приложение № 3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  <w:t>к решению Собрания депутатов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  <w:t>Котласского муниципального округа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</w:t>
            </w:r>
            <w:r w:rsidR="00170CF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70C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 xml:space="preserve">.2024 № </w:t>
            </w:r>
            <w:bookmarkStart w:id="0" w:name="_GoBack"/>
            <w:bookmarkEnd w:id="0"/>
            <w:r w:rsidR="004632C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  <w:t>“Приложение № 4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  <w:t>к решению Собрания депутатов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  <w:t>Котласского муниципального округа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  <w:t>от 22.12.2023 № 188</w:t>
            </w:r>
          </w:p>
        </w:tc>
      </w:tr>
      <w:tr w:rsidR="00900247" w:rsidRPr="00E36A2F" w:rsidTr="00E36A2F">
        <w:trPr>
          <w:cantSplit/>
        </w:trPr>
        <w:tc>
          <w:tcPr>
            <w:tcW w:w="10206" w:type="dxa"/>
            <w:gridSpan w:val="15"/>
            <w:shd w:val="clear" w:color="auto" w:fill="auto"/>
            <w:vAlign w:val="bottom"/>
          </w:tcPr>
          <w:p w:rsidR="00FF1266" w:rsidRDefault="00E36A2F" w:rsidP="00E36A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36A2F">
              <w:rPr>
                <w:rFonts w:ascii="Times New Roman" w:hAnsi="Times New Roman" w:cs="Times New Roman"/>
                <w:b/>
              </w:rPr>
              <w:t xml:space="preserve">Распределение бюджетных ассигнований по целевым статьям (муниципальным программам </w:t>
            </w:r>
          </w:p>
          <w:p w:rsidR="00900247" w:rsidRPr="00E36A2F" w:rsidRDefault="00E36A2F" w:rsidP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</w:rPr>
              <w:t>и непрограммным направлениям деятельности), группам и подгруппам видов расходов классификации расходов бюджетов</w:t>
            </w:r>
          </w:p>
        </w:tc>
        <w:tc>
          <w:tcPr>
            <w:tcW w:w="2911" w:type="dxa"/>
            <w:gridSpan w:val="5"/>
            <w:shd w:val="clear" w:color="auto" w:fill="auto"/>
            <w:vAlign w:val="bottom"/>
          </w:tcPr>
          <w:p w:rsidR="00900247" w:rsidRPr="00E36A2F" w:rsidRDefault="00900247" w:rsidP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cantSplit/>
        </w:trPr>
        <w:tc>
          <w:tcPr>
            <w:tcW w:w="10206" w:type="dxa"/>
            <w:gridSpan w:val="15"/>
            <w:tcBorders>
              <w:top w:val="none" w:sz="5" w:space="0" w:color="auto"/>
              <w:left w:val="none" w:sz="5" w:space="0" w:color="auto"/>
            </w:tcBorders>
            <w:shd w:val="clear" w:color="auto" w:fill="auto"/>
            <w:vAlign w:val="bottom"/>
          </w:tcPr>
          <w:p w:rsidR="00900247" w:rsidRPr="00E36A2F" w:rsidRDefault="00E36A2F" w:rsidP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</w:rPr>
              <w:t>на 2024 год и плановый период 2025 и 2026 годов</w:t>
            </w:r>
          </w:p>
        </w:tc>
        <w:tc>
          <w:tcPr>
            <w:tcW w:w="2911" w:type="dxa"/>
            <w:gridSpan w:val="5"/>
            <w:shd w:val="clear" w:color="auto" w:fill="auto"/>
            <w:vAlign w:val="bottom"/>
          </w:tcPr>
          <w:p w:rsidR="00900247" w:rsidRPr="00E36A2F" w:rsidRDefault="00900247" w:rsidP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1"/>
          <w:wAfter w:w="1776" w:type="dxa"/>
          <w:cantSplit/>
        </w:trPr>
        <w:tc>
          <w:tcPr>
            <w:tcW w:w="5529" w:type="dxa"/>
            <w:gridSpan w:val="2"/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" w:type="dxa"/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4"/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00247" w:rsidRPr="00E36A2F" w:rsidRDefault="00E36A2F" w:rsidP="00E36A2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900247" w:rsidRPr="00E36A2F" w:rsidTr="00E36A2F">
        <w:trPr>
          <w:gridAfter w:val="2"/>
          <w:wAfter w:w="2060" w:type="dxa"/>
          <w:cantSplit/>
          <w:trHeight w:val="309"/>
        </w:trPr>
        <w:tc>
          <w:tcPr>
            <w:tcW w:w="5529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8"/>
                <w:szCs w:val="18"/>
              </w:rPr>
              <w:t>Вид рас-</w:t>
            </w:r>
            <w:r w:rsidRPr="00E36A2F">
              <w:rPr>
                <w:rFonts w:ascii="Times New Roman" w:hAnsi="Times New Roman" w:cs="Times New Roman"/>
                <w:sz w:val="18"/>
                <w:szCs w:val="18"/>
              </w:rPr>
              <w:br/>
              <w:t>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9"/>
                <w:szCs w:val="19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9"/>
                <w:szCs w:val="19"/>
              </w:rPr>
              <w:t>2025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9"/>
                <w:szCs w:val="19"/>
              </w:rPr>
              <w:t>2026 год</w:t>
            </w:r>
          </w:p>
        </w:tc>
      </w:tr>
      <w:tr w:rsidR="00900247" w:rsidRPr="00E36A2F" w:rsidTr="00E36A2F">
        <w:trPr>
          <w:gridAfter w:val="2"/>
          <w:wAfter w:w="2060" w:type="dxa"/>
          <w:cantSplit/>
          <w:trHeight w:val="309"/>
        </w:trPr>
        <w:tc>
          <w:tcPr>
            <w:tcW w:w="5529" w:type="dxa"/>
            <w:gridSpan w:val="2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900247" w:rsidRPr="00E36A2F" w:rsidRDefault="009002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7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9002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9002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9002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9002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9002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  <w:tblHeader/>
        </w:trPr>
        <w:tc>
          <w:tcPr>
            <w:tcW w:w="5529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842" w:type="dxa"/>
            <w:gridSpan w:val="7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247" w:rsidRPr="00E36A2F" w:rsidRDefault="00E36A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17 088,2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33 753,6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17 088,2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33 753,6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ПРОГРАММЫ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1 285 892,9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927 647,7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859 808,9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«Развитие образования на территории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700 908,7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686 547,1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621 232,0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114 620,7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117 143,3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117 143,3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114 620,7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117 143,3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117 143,3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114 620,7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117 143,3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117 143,3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101 853,4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102 003,3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102 003,3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12 767,4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15 140,0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15 140,0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(проезд к месту отдыха)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34 619,9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35 377,3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35 377,3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34 619,9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35 377,3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35 377,3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34 619,9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35 377,3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35 377,3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30 764,1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30 805,0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30 805,0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3 855,7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4 572,3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4 572,3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65 317,6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65 572,9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65 572,9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65 317,6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65 572,9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65 572,9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65 317,6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65 572,9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65 572,9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64 474,9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64 474,9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64 474,9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842,7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1 098,0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1 098,0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22 349,1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22 824,1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22 824,1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22 349,1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22 824,1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22 824,1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22 349,1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22 824,1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22 824,1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22 133,0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21 942,2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21 942,2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216,2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881,9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881,9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17 648,5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15 146,1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796,7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450,9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5 450,5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364,7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450,9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5 450,5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364,7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450,9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450,5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364,7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546,9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114,9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114,9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16 200,6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9 263,6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16 200,6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9 263,6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16 200,6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9 263,6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L3042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8 724,4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8 030,6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7 321,8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L3042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8 724,4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8 030,6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7 321,8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L3042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8 724,4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8 030,6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7 321,8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L3042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8 724,4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8 030,6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7 321,8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модернизации школьных систем образования (для муниципальных общеобразовательных организаций)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L7502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54 531,1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54 531,1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L7502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54 531,1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44 980,6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L7502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54 531,1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44 980,6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L7502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54 531,1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44 980,6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L7502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9 550,6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L7502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9 550,6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L7502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9 550,6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R3032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15 013,5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14 887,4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14 887,4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R3032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15 013,5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14 887,4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14 887,4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R3032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15 013,5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14 887,4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14 887,4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R3032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15 013,5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14 887,4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14 887,4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S4660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631,2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S4660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S4660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S4660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Реализацию мероприятий по модернизации школьных систем образования (областной бюджет)</w:t>
            </w: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S4700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10 789,2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14 823,2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4 832,9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14 823,2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S4700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4 832,9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14 823,2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4 832,9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14 823,2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5 956,2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S4700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5 956,2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5 956,2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материально-технической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обучающихся, получающих начальное общее образование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S6560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373,3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373,3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S6560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373,3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373,3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S6560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373,3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373,3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S6560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373,3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373,3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S6851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1 476,6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S6851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1 476,6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S6851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1 476,6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S6851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1 476,6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(вне рамок регионального проекта "Модернизация школьных систем образования в Архангельской области")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S6852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340,9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1 016,3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S6852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340,9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1 016,3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S6852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340,9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1 016,3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S6852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340,9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1 016,3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S6960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1 429,9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1 429,9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1 429,9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S6960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1 429,9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1 429,9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1 429,9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S6960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1 429,9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1 429,9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1 429,9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S6960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1 429,9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1 429,9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1 429,9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условий для развития кадрового потенциала муниципальных образовательных организаций в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S6980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344,8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289,8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289,8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S6980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344,8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289,8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289,8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S6980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344,8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289,8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289,8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Л8320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1 274,0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1 324,9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1 377,9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Л8320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1 274,0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1 324,9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1 377,9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Л8320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1 274,0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1 324,9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1 377,9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Л8320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1 274,0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1 324,9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1 377,9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Л8390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16 865,4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17 770,3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17 770,3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Л8390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16 865,4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17 770,3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17 770,3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Л8390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16 865,4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17 770,3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17 770,3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Л8390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16 865,4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17 770,3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17 770,3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реализацию образовательных программ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319 628,1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309 549,5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330 740,9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319 628,1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309 549,5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330 740,9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319 628,1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309 549,5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330 740,9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304 545,8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290 202,4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310 069,4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15 082,3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19 347,1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20 671,5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Л8650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4 940,5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4 057,1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2 377,2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4 940,5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4 057,1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2 377,2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Л8650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4 940,5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4 057,1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2 377,2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4 940,5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4 057,1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2 377,2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8 928,0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4 010,3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3 966,7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3 879,5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3 835,9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услуг" отражаются расходы бюджетов бюджетной системы Российской Федерации на предоставление бюджетным учреждениям субсидий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в случае, если по результатам отбора исполнителей услуг, проводимого в соответствии с Федеральным законом "О государственном (муниципальном) социальном заказе на оказание государственных (муниципальных) услуг в социальной сфере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услуг" отражаются расходы бюджетов бюджетной системы Российской Федерации на предоставление автономным учреждениям субсидий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 в случае, если по результатам отбора исполнителей услуг, проводимого в соответствии с Федеральным законом "О государственном (муниципальном) социальном заказе на оказание государственных (муниципальных) услуг в социальной сфере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некоммерческим организациям (за исключением государственных (муниципальных) учреждений)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630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  <w:r w:rsidRPr="00E36A2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в целях финансового обеспечения (возмещения)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реализацию образовательных программ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4 917,7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4 917,7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4 917,7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в рамках исполнения государственного (муниципального) социального заказа на оказание государственных (муниципальных) услуг в социальной сфере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4 917,7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(иные межбюджетные трансферты бюджетам муниципальных районов, муниципальных округов и городских округов Архангельской области)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E2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50981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1 387,5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50981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1 387,5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50981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1 387,5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50981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1 387,5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E2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51712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51712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51712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51712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</w:t>
            </w: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EВ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51792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1 598,9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1 598,9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1 932,9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EВ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1 598,9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1 598,9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1 932,9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EВ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51792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1 598,9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1 598,9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1 932,9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EВ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1 598,9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1 598,9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1 932,9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«Развитие культуры и туризма на территории Котласского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148 059,7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140 879,7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138 351,6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89 089,7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89 089,7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89 089,7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89 089,7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89 089,7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89 089,7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89 089,7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89 089,7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89 089,7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89 089,7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89 089,7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89 089,7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(проезд к месту отдыха</w:t>
            </w:r>
            <w:proofErr w:type="gramStart"/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26 905,1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26 905,1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26 905,1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26 905,1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26 905,1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26 905,1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26 905,1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26 905,1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26 905,1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26 905,1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26 905,1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26 905,1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14 280,7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14 280,7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14 280,7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14 280,7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14 280,7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14 280,7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14 280,7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14 280,7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14 280,7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14 280,7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14 280,7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14 280,7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5 567,1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5 567,1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5 567,1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5 567,1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5 567,1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5 567,1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5 567,1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5 567,1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5 567,1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5 567,1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5 567,1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5 567,1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сфере культуры и искусства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5 306,1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3 106,8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575,0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1 562,8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1 562,8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575,0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575,0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1 562,8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3 743,3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2 531,8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3 743,3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2 531,8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3 743,3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2 531,8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муниципальных библиотек)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L5198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144,2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L5198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144,2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L5198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144,2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L5198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144,2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модернизации учреждений отрасли культуры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S4630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S4630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S6820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113,5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113,5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S6820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113,5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113,5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S6820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113,5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113,5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S6820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113,5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113,5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113,5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S8240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659,2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660,0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660,0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S8240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S8240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659,2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660,0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660,0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S8240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творческих проектов и любительских творческих коллективов в сфере культуры и искусства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S8360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531,9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S8360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531,9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S8360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531,9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S8360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531,9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S8550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S8550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S8550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S8550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Л8390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1 016,4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1 016,4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Л8390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964,6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1 016,4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1 016,4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Л8390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964,6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1 016,4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1 016,4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Л8390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964,6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1 016,4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1 016,4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сети учреждений культурно-досугового типа (субсидии бюджетам муниципальных районов, муниципальных округов, городских округов, городских и сельских поселений Архангельской области)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A1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55131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1 428,3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55131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1 428,3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55131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1 428,3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A1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55131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1 428,3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«Укрепление общественного здоровья населения Котласского округа»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укрепления общественного здоровья населения Котласского района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«Развитие субъектов малого и среднего предпринимательства на территории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1 145,7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1 145,7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1 145,7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условий для обеспечения жителей Котласского муниципального округа Архангельской области услугами торговли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S8270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1 145,7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1 145,7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1 145,7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S8270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1 145,7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1 145,7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 — производителям товаров, работ,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S8270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1 145,7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1 145,7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1 145,7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на возмещение недополученных доходов и (или) возмещение фактически понесенных затрат в связи с 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S8270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1 145,7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1 145,7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1 145,7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«Управление муниципальными финансами и муниципальным долгом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28 907,0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28 156,8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27 768,7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15 658,1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16 236,5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16 884,1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14 661,2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15 204,6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15 812,8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14 661,2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15 204,6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15 812,8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11 228,7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11 677,9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12 145,0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3 391,1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3 526,7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3 667,8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996,9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1 031,9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1 071,3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996,9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1 031,9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1 071,3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996,9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1 031,9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1 071,3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Прочие выплаты по обязательствам муниципального района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1 500,0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1 033,2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1 033,2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1 033,2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1 033,2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81750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11 749,0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10 887,2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10 884,7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81750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11 749,0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10 887,2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10 884,7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81750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11 749,0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10 887,2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10 884,7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«Развитие физической культуры, спорта, патриотическое воспитание и повышение эффективности реализации молодежной политики в Котласском муниципальном округе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3 647,7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380,0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380,0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в области физической культуры и спорта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722,4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212,4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212,4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212,4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510,0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380,0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380,0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в области воспитания гражданственности и патриотизма в молодежной среде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содействию трудоустройству несовершеннолетних граждан на территории Архангельской области</w:t>
            </w: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S6910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695,8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S6910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695,8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S6910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695,8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S6910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695,8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на благоустройство и модернизацию плоскостных спортивных сооружений  муниципальных образований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S8080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2 193,0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S8080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2 193,0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S8080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2 193,0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S8080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2 193,0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населения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50 442,6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7,0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7,0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обследований строительных конструкций многоквартирных домов и подготовка отчетов по определению рыночной стоимости жилых помещений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88379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343,2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88379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343,2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жильем молодых семей (предоставление социальных выплат молодым семьям на приобретение (строительство) жилья)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L4971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1 196,4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L4971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1 196,4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L4971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1 196,4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гражданам на приобретение жилья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L4971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1 196,4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Л8690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Л8690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Л8690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средств, поступивших от публично-правовой компании «Фонд развития территорий»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67483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47 128,6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47 128,6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67483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47 128,6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 приобретение объектов недвижимого имущества в государственную (муниципальную) собственность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47 128,6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бюджетов субъектов Российской Федерации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67484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913,7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913,7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67484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913,7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 приобретение объектов недвижимого имущества в государственную (муниципальную) собственность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913,7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6748S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6748S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6748S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на приобретение объектов недвижимого имущества в государственную (муниципальную) собственность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6748S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«Охрана окружающей среды и обеспечение экологической безопасности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7 458,3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4 932,9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4 932,9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3 475,1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3 577,4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3 577,4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3 475,1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3 577,4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3 577,4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3 475,1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3 577,4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3 577,4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3 475,1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3 577,4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3 577,4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1 049,5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1 080,4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1 080,4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1 049,5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1 080,4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1 080,4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1 049,5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1 080,4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1 080,4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1 049,5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1 080,4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1 080,4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275,1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275,1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275,1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275,1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сфере охраны окружающей среды, осуществляемые муниципальными органами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81650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2 658,6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81650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2 658,6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81650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2 658,6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81650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2 658,6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«Развитие энергетики и жилищно-коммунального хозяйства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133 306,1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946,2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300,4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Модернизация объектов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09505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57 577,0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09505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57 577,0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09505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57 577,0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09505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57 577,0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Модернизация объектов коммунальной инфраструктуры за счет средств бюджетов субъектов Российской Федерации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09605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33 157,1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09605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33 157,1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09605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33 157,1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09605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33 157,1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Модернизация объектов коммунальной инфраструктуры за счет средств бюджетов субъектов Российской Федерации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67487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1 679,0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645,8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1 679,0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67487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1 679,0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645,8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1 679,0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2 686,6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300,4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300,4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2 686,6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2 686,6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300,4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300,4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2 478,0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Разработка проектно-сметной документации для строительства и реконструкции (модернизации) объектов питьевого водоснабжения (включая комплекс работ по переоценке запасов питьевых вод, инженерных и археологических изысканий)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1 701,8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1 701,8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1 701,8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1 701,8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Модернизация объектов коммунальной инфраструктуры за счет средств бюджета округа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S9605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1 519,5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S9605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1 519,5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S9605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1 519,5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S9605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1 519,5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F5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52431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34 985,2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52431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34 985,2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F5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52431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34 985,2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52431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34 985,2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"Формирование современной городской среды на территории Котласского муниципального округа Архангельской области"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131 131,5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9,6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строительного контроля за работами по благоустройству общественных территорий, проведение независимой строительно-технической экспертизы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88376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550,3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550,3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88376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550,3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550,3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благоустройства территории Котласского муниципального округа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88410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319,9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88410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319,9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Информационное освещение всероссийского онлайн-голосования по выбору общественных территорий, планируемых к благоустройству на территории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S4950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S4950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S4950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S4950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(субсидии бюджетам муниципальных районов, муниципальных округов, городских округов и городских поселений Архангельской области)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54241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71 139,4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54241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71 139,4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54241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71 139,4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54241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71 139,4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55551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27 517,4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55551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27 517,4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55551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27 517,4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55551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27 517,4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(иные межбюджетные трансферты бюджетам муниципальных районов, муниципальных округов, городских округов и городских поселений Архангельской области (сверх соглашения с федеральным органом государственной власти))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А4241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31 591,3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А4241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31 591,3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А4241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31 591,3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А4241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31 591,3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«Управление муниципальным имуществом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3 231,3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2 977,4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2 977,4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Прочие выплаты по обязательствам муниципального округа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675,4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421,5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421,5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651,6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408,4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651,6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408,4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408,4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651,6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408,4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23,9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Л8771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2 555,9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2 555,9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2 555,9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2 555,9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2 555,9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2 555,9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2 555,9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2 555,9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2 555,9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гражданам на приобретение жилья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2 555,9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2 555,9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2 555,9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«Развитие земельных отношений на территории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297,5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208,3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208,3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Прочие выплаты по обязательствам муниципального округа</w:t>
            </w: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261,8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208,3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208,3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261,8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208,3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208,3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Муниципальная программа «Развитие дорожного хозяйства и транспортной инфраструктуры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62 929,4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54 734,2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55 652,4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2 572,8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2 675,7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1 081,4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2 572,8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2 675,7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1 081,4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2 572,8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2 675,7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1 081,4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2 572,8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2 675,7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1 081,4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777,0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808,1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326,6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777,0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808,1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777,0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808,1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326,6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777,0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808,1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326,6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4 127,6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4 295,6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3 738,6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4 127,6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4 295,6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3 738,6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4 127,6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4 295,6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3 738,6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4 127,6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4 295,6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3 738,6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дорог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83211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23 646,4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22 618,4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23 523,1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23 646,4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22 618,4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23 523,1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83211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23 646,4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22 618,4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23 523,1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23 646,4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22 618,4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23 523,1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Ремонт дорог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83212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26 668,4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19 181,5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21 000,9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25 093,4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19 181,5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21 000,9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83212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25 093,4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19 181,5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21 000,9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14 054,3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6 741,4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7 154,6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11 039,1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12 440,1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13 846,3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1 575,0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83212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1 575,0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1 575,0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Устройство, содержание, реконструкция, текущий и капитальный ремонт, сетей уличного освещения в населенных пунктах  и на автодорожных подъездах на территории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83214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3 720,8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3 563,7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4 395,7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3 720,8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3 563,7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4 395,7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83214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3 720,8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3 563,7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4 395,7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3 720,8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3 563,7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4 395,7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Разработка проектов организации дорожного движения  (ПОДД) и паспортизация автомобильных дорог общего пользования местного значения Котласского муниципального округа 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83215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316,7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495,8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495,8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495,8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495,8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83215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495,8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495,8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495,8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495,8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транспортного обслуживания населения  водным транспортом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86800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520,0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520,0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86800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86800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520,0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520,0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86800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520,0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национальной экономики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88360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88360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88900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570,6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570,3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570,3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88900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570,6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570,3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88900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570,6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570,3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570,3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88900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570,6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570,3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«Профилактика терроризма и экстремизма, а также минимизация и (или) ликвидация последствий их проявлений на территории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64,3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88440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88440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«Социальная поддержка населения в Котласском муниципальном округе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2 351,0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2 413,3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2 502,0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Пенсия за выслугу лет лицам, замещавшим на постоянной основе муниципальные должности в органах местного самоуправления Котласский муниципальный район (округа) Архангельской области  и лицам, замещавшим должности муниципальной службы в органах местного самоуправления Котласский муниципальный район (округ)  Архангельской области</w:t>
            </w: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87050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1 556,0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1 618,3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1 683,0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1 556,0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1 618,3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1 683,0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87050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1 556,0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1 618,3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1 683,0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1 556,0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1 618,3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1 683,0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материальной помощи Почетным гражданам Котласского района (округа)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87060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165,0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165,0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189,0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87060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165,0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165,0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189,0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адресной социальной помощи по проезду в лечебные учреждения за пределами г.Котласа, г.Коряжмы, и Котласского муниципального округа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87070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87070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Оплата проезда жителей Котласского округа для амбулаторного обследования, консультаций, стационарного лечения специалистами  ЛПУ г.г. Котлас, Коряжма и г</w:t>
            </w:r>
            <w:proofErr w:type="gramStart"/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ольвычегодск по направлениям учреждений здравоохранения, расположенных на территории Котласского муниципального округа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87110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87110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87110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Пособия, компенсации, меры социальной поддержки по публичным нормативным обязательствам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87110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Муниципальная программа «Развитие территориального общественного самоуправления, поддержка социально ориентированных некоммерческих организаций и развитие добровольчества в Котласском муниципальном округе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1 982,0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1 460,6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1 460,6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S8420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1 982,0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1 460,6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1 460,6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S8420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1 982,0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1 460,6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1 460,6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S8420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1 982,0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1 460,6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1 460,6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S8420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1 982,0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1 460,6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1 460,6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«Профилактика правонарушений на территории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88440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88440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88440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«Комплексное развитие сельских территорий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1 722,5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комплексного развития сельских территорий (на улучшение жилищных условий граждан, проживающих на сельских территориях)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L576Л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1 722,5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L576Л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1 722,5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L576Л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1 722,5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гражданам на приобретение жилья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L576Л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1 722,5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«Улучшение условий и охраны труда на территории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453,2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457,3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473,7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улучшения условий и охраны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88450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осуществление государственных полномочий в сфере охраны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451,2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455,3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471,7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419,8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436,2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419,8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436,2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315,1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327,7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94,2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35,5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35,5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35,5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«Защита населения и территорий Котласского муниципального округа Архангельской области от чрезвычайных ситуаций, обеспечение пожарной безопасности и обеспечение безопасности людей на водных объектах»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2 595,3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582,4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597,3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275,7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286,7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298,2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286,7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298,2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275,7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286,7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298,2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286,7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298,2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83,3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90,1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90,1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90,1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209,0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209,0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защиты населения и территории от чрезвычайных ситуаций природного и техногенного характера, пожарная безопасность, безопасность людей на водных объектах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80550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934,3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80550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80550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934,3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80550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934,3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S6630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859,0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S6630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Приобретение и установка автономных дымовых пожарных извещателей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S6870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S6870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S6870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S6870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программа «Содержание жилищного фонда Котласского муниципального округа Архангельской области»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5 246,1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1 696,5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1 696,5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Прочие выплаты по обязательствам муниципального округа</w:t>
            </w: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5 246,1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1 696,5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1 696,5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5 246,1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1 696,5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1 696,5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5 246,1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1 696,5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1 696,5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165,1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5 081,0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1 696,5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1 696,5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00020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267 611,7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196 233,7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203 639,6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Расходы на содержание органов местного самоуправления и казенных учреждений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134 164,2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139 328,9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144 792,5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функционирования Главы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3 464,4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3 589,7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3 720,0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3 464,4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3 589,7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3 720,0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3 464,4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3 589,7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3 720,0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2 717,2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2 825,8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2 938,9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747,2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763,9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781,2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Собрания депутатов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5 218,4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5 328,4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5 504,7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Собрания депутатов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1 556,6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1 618,9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1 683,6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1 556,6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1 618,9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1 683,6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1 556,6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1 618,9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1 683,6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1 195,5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1 243,4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1 293,1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361,1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375,5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390,5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Аппарат Собрания депутатов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3 661,8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3 709,6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3 821,0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3 406,1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3 443,6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3 544,4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3 406,1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3 443,6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3 544,4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1 861,5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1 935,9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2 013,4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выплаты, за исключением фонда оплаты труда государственных (муниципальных) органов, лицам, привлекаемым согласно законодательству для выполнения отдельных полномочий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923,0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923,0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923,0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562,2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584,7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608,0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255,8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276,6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255,8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266,0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276,6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255,8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266,0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276,6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Контрольно-счетной комиссии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4 669,8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4 854,5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20"/>
                <w:szCs w:val="20"/>
              </w:rPr>
              <w:t>5 046,6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Председатель Контрольно-счетной комиссии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1 839,6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1 913,2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1 989,7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1 839,6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1 913,2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1 989,7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1 839,6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1 913,2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1 989,7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1 412,9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1 469,4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1 528,2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426,7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443,8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461,5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Контрольно-счетная комиссия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2 830,2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2 941,3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3 056,8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2 542,9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2 605,5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2 707,7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2 542,9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2 605,5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2 707,7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1 947,7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1 959,8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2 038,2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569,1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591,8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615,5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287,3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335,7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349,2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287,3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335,7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349,2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287,3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335,7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349,2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120 811,5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125 556,3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130 521,2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117 396,6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122 221,3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127 102,7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117 396,6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122 221,3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127 102,7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89 613,6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93 256,9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96 987,2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794,4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825,4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26 988,6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28 163,6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29 290,1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3 321,9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3 242,0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3 325,5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3 321,9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3 242,0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3 325,5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3 319,4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3 242,0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3 325,5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93,0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функций казенными учреждениями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32 176,2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24 829,3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25 447,0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12 691,6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13 198,2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13 725,1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12 691,6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13 198,2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13 725,1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9 553,4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9 935,6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10 333,0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учреждений,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253,1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262,1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271,5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2 885,1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3 000,5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3 120,6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19 312,6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11 459,1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11 550,0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19 312,6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11 459,1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11 550,0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6 574,1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6 052,8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4 972,8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4 804,2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6 685,7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6 486,3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6 745,7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148,2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Резервный фонд администрации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2 500,0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560,2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560,2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547,2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1 744,4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1 300,0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359,2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 на разработку дизайн-проектов, на проведение государственной экспертизы, разработку проектной документации, проектно-сметной документации по реконструкции, капитальному ремонту, строительству объектов муниципальной собственности, для обеспечения софинансирования расходных обязательств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81410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268,6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81410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268,6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 на компенсацию расходов на оплату стоимости проезда и провоза багажа к месту использования отпуска и обратно для лиц, работающих в органах местного самоуправления Котласского муниципального округа Архангельской области и муниципальных учреждениях, финансируемых за счет бюджета Котласского муниципального округа Архангельской области, расположенных в районах Крайнего Севера и приравненных к ним местностях, и членов их семей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81412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913,8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913,8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81412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913,8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 для финансового обеспечения расходов на оплату коммунальных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81415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81415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81415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средства для финансового обеспечения расходов на реализацию отдельных природоохранных мероприятий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81416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3 242,8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2 086,2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2 086,2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81416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3 242,8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2 086,2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2 086,2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81416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3 242,8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2 086,2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2 086,2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Прочие выплаты по обязательствам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28,1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80030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Непрограммные расходы в области общегосударственных вопросов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14 924,1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4 999,0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5 622,0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1 801,5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1 918,4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2 101,8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1 855,6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2 029,1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1 675,1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1 855,6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2 029,1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1 247,4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1 386,0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1 519,3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376,7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418,6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458,8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62,8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72,7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72,7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64,9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51181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51201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5,4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346,5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51201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51201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5,4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346,5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51201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расходы в области общегосударственных вопросов (в т.ч. погашение просроченной кредиторской задолженности)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83217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203,6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83217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203,6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83217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203,6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S8890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122,2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 (проект "Деревня сказка - деревня мечта" дер. </w:t>
            </w:r>
            <w:proofErr w:type="spellStart"/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Куимиха</w:t>
            </w:r>
            <w:proofErr w:type="spellEnd"/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S8891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S8891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 (проект "Сохраняем память - благоустройство </w:t>
            </w:r>
            <w:proofErr w:type="spellStart"/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территориии</w:t>
            </w:r>
            <w:proofErr w:type="spellEnd"/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городского кладбища" гор. Сольвычегодск)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S8892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2 992,5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2 992,5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S8892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2 992,5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2 992,5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 (проект "Благоустройство территории, прилегающей к Центральной районной библиотеке пос. Шипицыно "Арт-проспект" пос. Шипицыно)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S8893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1 578,9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1 578,9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S8893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1 578,9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1 578,9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 бюджетам муниципальных районов, муниципальных округов и городских округов Архангельской области на развитие инициативных проектов в рамках регионального проекта «Комфортное Поморье» (проект "Хоккейный корт" пос. Шипицыно)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S8894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2 373,0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2 373,0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S8894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2 373,0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S8894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2 373,0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Субвенция на осуществление государственных полномочий по формированию торгового реестра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созданию комиссий по делам несовершеннолетних и защите их прав)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1 804,8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1 821,1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1 886,7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1 671,8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1 688,1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1 753,7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1 671,8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1 688,1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1 753,7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1 247,9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1 260,4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1 310,8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376,9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380,6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395,9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133,0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133,0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1 007,4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1 015,5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1 048,4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832,4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840,5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873,4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832,4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840,5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873,4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624,0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630,2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655,4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188,4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190,3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197,9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175,0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175,0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80000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35 125,0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20 888,6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20"/>
                <w:szCs w:val="20"/>
              </w:rPr>
              <w:t>21 444,5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13 137,7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13 399,5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13 826,5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13 137,7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13 399,5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13 826,5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13 137,7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13 399,5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13 826,5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13 137,7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13 399,5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13 826,5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(начисления страховых взносов во внебюджетные фонды на оплату труда)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3 967,6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4 046,6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4 175,6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3 967,6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4 046,6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4 175,6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3 967,6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4 046,6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4 175,6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80113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3 967,6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4 046,6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4 175,6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(оплата коммунальных услуг)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1 311,5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1 311,5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1 311,5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1 311,5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1 311,5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1 311,5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1 311,5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1 311,5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1 311,5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80123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1 311,5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1 311,5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1 311,5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подведомственных учреждений (прочие расходы)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2 822,9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2 131,0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2 131,0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2 822,9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2 131,0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2 131,0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2 822,9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2 131,0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2 131,0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2 156,7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2 131,0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2 131,0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80199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666,2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в области жилищно-коммунального хозяйства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181,2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181,2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181,2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Непрограммные расходы в области жилищно-коммунального хозяйства (в т.ч. погашение просроченной кредиторской задолженности)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13 704,2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13 704,2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13 704,2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88371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13 701,6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Фонда содействия реформированию ЖКХ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67483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1 735,9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1 735,9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67483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1 735,9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гражданам на приобретение жилья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67483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1 735,9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субъектов Российской Федерации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67484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67484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гражданам на приобретение жилья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F3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67484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Единая субвенция местным бюджетам (осуществление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по организации и осуществлению деятельности по опеке и попечительству)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4 060,9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4 097,4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4 245,1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3 745,9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3 782,4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3 930,1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3 745,9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3 782,4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3 930,1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2 807,9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2 836,0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2 949,4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 исключением фонда оплаты труда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848,0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856,5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890,7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315,0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Л8792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315,0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315,0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315,0</w:t>
            </w: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социально-экономическому развитию Котласского муниципального округа Архангельской области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18"/>
                <w:szCs w:val="18"/>
              </w:rPr>
              <w:t>38 306,7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34 109,5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34 109,5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работ, услуг в 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19 612,0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14 497,5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3 957,5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3 957,5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3 957,5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 иным некоммерческим организациям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i/>
                <w:sz w:val="16"/>
                <w:szCs w:val="16"/>
              </w:rPr>
              <w:t>239,7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 на иные цели</w:t>
            </w:r>
          </w:p>
        </w:tc>
        <w:tc>
          <w:tcPr>
            <w:tcW w:w="4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83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S8160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wordWrap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sz w:val="16"/>
                <w:szCs w:val="16"/>
              </w:rPr>
              <w:t>239,7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00247" w:rsidRPr="00E36A2F" w:rsidTr="00E36A2F">
        <w:trPr>
          <w:gridAfter w:val="2"/>
          <w:wAfter w:w="2060" w:type="dxa"/>
          <w:cantSplit/>
        </w:trPr>
        <w:tc>
          <w:tcPr>
            <w:tcW w:w="5529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3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00247" w:rsidRPr="00E36A2F" w:rsidRDefault="009002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E36A2F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6A2F">
              <w:rPr>
                <w:rFonts w:ascii="Times New Roman" w:hAnsi="Times New Roman" w:cs="Times New Roman"/>
                <w:b/>
                <w:sz w:val="16"/>
                <w:szCs w:val="16"/>
              </w:rPr>
              <w:t>1 553 504,6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6A2F">
              <w:rPr>
                <w:rFonts w:ascii="Times New Roman" w:hAnsi="Times New Roman" w:cs="Times New Roman"/>
                <w:b/>
                <w:sz w:val="16"/>
                <w:szCs w:val="16"/>
              </w:rPr>
              <w:t>1 140 969,7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900247" w:rsidRPr="00E36A2F" w:rsidRDefault="00E36A2F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36A2F">
              <w:rPr>
                <w:rFonts w:ascii="Times New Roman" w:hAnsi="Times New Roman" w:cs="Times New Roman"/>
                <w:b/>
                <w:sz w:val="16"/>
                <w:szCs w:val="16"/>
              </w:rPr>
              <w:t>1 097 202,1</w:t>
            </w:r>
          </w:p>
        </w:tc>
      </w:tr>
    </w:tbl>
    <w:p w:rsidR="00564F04" w:rsidRPr="00FF1266" w:rsidRDefault="00FF1266" w:rsidP="00FF1266">
      <w:pPr>
        <w:rPr>
          <w:lang w:val="en-US"/>
        </w:rPr>
      </w:pPr>
      <w:r w:rsidRPr="003B0212">
        <w:rPr>
          <w:rFonts w:ascii="Times New Roman" w:hAnsi="Times New Roman" w:cs="Times New Roman"/>
          <w:sz w:val="16"/>
          <w:szCs w:val="16"/>
        </w:rPr>
        <w:t>“</w:t>
      </w:r>
    </w:p>
    <w:sectPr w:rsidR="00564F04" w:rsidRPr="00FF1266" w:rsidSect="00E36A2F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247"/>
    <w:rsid w:val="00170CFF"/>
    <w:rsid w:val="00392F8F"/>
    <w:rsid w:val="004632CA"/>
    <w:rsid w:val="00564F04"/>
    <w:rsid w:val="00900247"/>
    <w:rsid w:val="00C47AF7"/>
    <w:rsid w:val="00CF58FB"/>
    <w:rsid w:val="00E36A2F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13755</Words>
  <Characters>78410</Characters>
  <Application>Microsoft Office Word</Application>
  <DocSecurity>0</DocSecurity>
  <Lines>653</Lines>
  <Paragraphs>183</Paragraphs>
  <ScaleCrop>false</ScaleCrop>
  <Company/>
  <LinksUpToDate>false</LinksUpToDate>
  <CharactersWithSpaces>91982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Мария Андреевна</dc:creator>
  <cp:lastModifiedBy>Елена Юрьевна Ядрихинская</cp:lastModifiedBy>
  <cp:revision>4</cp:revision>
  <cp:lastPrinted>2024-05-31T12:37:00Z</cp:lastPrinted>
  <dcterms:created xsi:type="dcterms:W3CDTF">2024-05-31T12:37:00Z</dcterms:created>
  <dcterms:modified xsi:type="dcterms:W3CDTF">2024-07-22T07:12:00Z</dcterms:modified>
</cp:coreProperties>
</file>