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95" w:rsidRDefault="00F936C9">
      <w:pPr>
        <w:pStyle w:val="20"/>
        <w:framePr w:w="9370" w:h="14574" w:hRule="exact" w:wrap="around" w:vAnchor="page" w:hAnchor="page" w:x="1282" w:y="1136"/>
        <w:shd w:val="clear" w:color="auto" w:fill="auto"/>
        <w:ind w:right="220" w:firstLine="0"/>
      </w:pPr>
      <w:r>
        <w:t>Программа профилактики рисков причинения вреда (ущерба)</w:t>
      </w:r>
    </w:p>
    <w:p w:rsidR="000D6595" w:rsidRDefault="00F936C9">
      <w:pPr>
        <w:pStyle w:val="20"/>
        <w:framePr w:w="9370" w:h="14574" w:hRule="exact" w:wrap="around" w:vAnchor="page" w:hAnchor="page" w:x="1282" w:y="1136"/>
        <w:shd w:val="clear" w:color="auto" w:fill="auto"/>
        <w:spacing w:after="506"/>
        <w:ind w:firstLine="0"/>
        <w:jc w:val="center"/>
      </w:pPr>
      <w:r>
        <w:t>охраняемым законом ценностям на 202</w:t>
      </w:r>
      <w:r w:rsidR="003E5EB9" w:rsidRPr="003E5EB9">
        <w:t>5</w:t>
      </w:r>
      <w:r>
        <w:t xml:space="preserve"> год муниципального контроля в сфере благоустройства на территории </w:t>
      </w:r>
      <w:proofErr w:type="spellStart"/>
      <w:r>
        <w:t>Котласского</w:t>
      </w:r>
      <w:proofErr w:type="spellEnd"/>
      <w:r>
        <w:t xml:space="preserve"> муниципального округа Архангельской области</w:t>
      </w:r>
    </w:p>
    <w:p w:rsidR="000D6595" w:rsidRDefault="00F936C9">
      <w:pPr>
        <w:pStyle w:val="21"/>
        <w:framePr w:w="9370" w:h="14574" w:hRule="exact" w:wrap="around" w:vAnchor="page" w:hAnchor="page" w:x="1282" w:y="1136"/>
        <w:shd w:val="clear" w:color="auto" w:fill="auto"/>
        <w:spacing w:before="0"/>
        <w:ind w:left="20" w:right="20" w:firstLine="680"/>
      </w:pPr>
      <w:proofErr w:type="gramStart"/>
      <w:r>
        <w:t>Программа профилактики рисков причинения</w:t>
      </w:r>
      <w:r>
        <w:t xml:space="preserve"> вреда (ущерба) охраняемым законом ценностям на 202</w:t>
      </w:r>
      <w:r w:rsidR="003E5EB9" w:rsidRPr="003E5EB9">
        <w:t xml:space="preserve">5 </w:t>
      </w:r>
      <w:r>
        <w:t xml:space="preserve">год при осуществлении муниципального контроля в сфере благоустройства на территории </w:t>
      </w:r>
      <w:proofErr w:type="spellStart"/>
      <w:r>
        <w:t>Котласского</w:t>
      </w:r>
      <w:proofErr w:type="spellEnd"/>
      <w:r>
        <w:t xml:space="preserve"> муниципального округа Архангельской области (далее - Программа) разработана в соответствии со статьей 44 Фе</w:t>
      </w:r>
      <w:r>
        <w:t>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</w:t>
      </w:r>
      <w:proofErr w:type="gramEnd"/>
      <w:r>
        <w:t xml:space="preserve"> </w:t>
      </w:r>
      <w:proofErr w:type="gramStart"/>
      <w:r>
        <w:t>и утверждения контрольн</w:t>
      </w:r>
      <w:r>
        <w:t>ыми (надзорными) органами программы профилактики рисков причинения вреда (ущерба) охраняемым законом ценностям» и положением о мун</w:t>
      </w:r>
      <w:r>
        <w:rPr>
          <w:rStyle w:val="1"/>
        </w:rPr>
        <w:t>ици</w:t>
      </w:r>
      <w:r>
        <w:t xml:space="preserve">пальном контроле в сфере благоустройства на территории </w:t>
      </w:r>
      <w:proofErr w:type="spellStart"/>
      <w:r>
        <w:t>Котласского</w:t>
      </w:r>
      <w:proofErr w:type="spellEnd"/>
      <w:r>
        <w:t xml:space="preserve"> муниципального округа Архангельской области, утвержденно</w:t>
      </w:r>
      <w:r>
        <w:t xml:space="preserve">го решением Собрания депутатов </w:t>
      </w:r>
      <w:proofErr w:type="spellStart"/>
      <w:r>
        <w:t>Котласского</w:t>
      </w:r>
      <w:proofErr w:type="spellEnd"/>
      <w:r>
        <w:t xml:space="preserve"> муниципального округа Архангельской области от 22.02.2023 № 70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t>контроля в сфере</w:t>
      </w:r>
      <w:proofErr w:type="gramEnd"/>
      <w:r>
        <w:t xml:space="preserve"> благоустройства на территории </w:t>
      </w:r>
      <w:proofErr w:type="spellStart"/>
      <w:r>
        <w:t>Котласского</w:t>
      </w:r>
      <w:proofErr w:type="spellEnd"/>
      <w:r>
        <w:t xml:space="preserve"> муниципального округа Архангельской области.</w:t>
      </w:r>
    </w:p>
    <w:p w:rsidR="000D6595" w:rsidRDefault="00F936C9">
      <w:pPr>
        <w:pStyle w:val="21"/>
        <w:framePr w:w="9370" w:h="14574" w:hRule="exact" w:wrap="around" w:vAnchor="page" w:hAnchor="page" w:x="1282" w:y="1136"/>
        <w:shd w:val="clear" w:color="auto" w:fill="auto"/>
        <w:spacing w:before="0" w:after="296"/>
        <w:ind w:left="20" w:right="20" w:firstLine="680"/>
      </w:pPr>
      <w:r>
        <w:t xml:space="preserve">Настоящая Программа разработана и подлежит исполнению администрацией </w:t>
      </w:r>
      <w:proofErr w:type="spellStart"/>
      <w:r>
        <w:t>Котласского</w:t>
      </w:r>
      <w:proofErr w:type="spellEnd"/>
      <w:r>
        <w:t xml:space="preserve"> муниципального округа Архангельской области в лице Управления </w:t>
      </w:r>
      <w:proofErr w:type="spellStart"/>
      <w:r>
        <w:t>имуществе</w:t>
      </w:r>
      <w:r>
        <w:t>нно</w:t>
      </w:r>
      <w:proofErr w:type="spellEnd"/>
      <w:r>
        <w:t>-хозяйственного комплекса (УИХК администрации).</w:t>
      </w:r>
    </w:p>
    <w:p w:rsidR="000D6595" w:rsidRDefault="00F936C9">
      <w:pPr>
        <w:pStyle w:val="20"/>
        <w:framePr w:w="9370" w:h="14574" w:hRule="exact" w:wrap="around" w:vAnchor="page" w:hAnchor="page" w:x="1282" w:y="1136"/>
        <w:numPr>
          <w:ilvl w:val="0"/>
          <w:numId w:val="1"/>
        </w:numPr>
        <w:shd w:val="clear" w:color="auto" w:fill="auto"/>
        <w:tabs>
          <w:tab w:val="left" w:pos="338"/>
        </w:tabs>
        <w:spacing w:line="326" w:lineRule="exact"/>
        <w:ind w:left="220" w:right="20"/>
        <w:jc w:val="left"/>
      </w:pPr>
      <w:r>
        <w:t xml:space="preserve">Анализ текущего состояния осуществления муниципального контроля в сфере благоустройства на территории </w:t>
      </w:r>
      <w:proofErr w:type="spellStart"/>
      <w:r>
        <w:t>Котласского</w:t>
      </w:r>
      <w:proofErr w:type="spellEnd"/>
      <w:r>
        <w:t xml:space="preserve"> муниципального</w:t>
      </w:r>
    </w:p>
    <w:p w:rsidR="000D6595" w:rsidRDefault="00F936C9">
      <w:pPr>
        <w:pStyle w:val="20"/>
        <w:framePr w:w="9370" w:h="14574" w:hRule="exact" w:wrap="around" w:vAnchor="page" w:hAnchor="page" w:x="1282" w:y="1136"/>
        <w:shd w:val="clear" w:color="auto" w:fill="auto"/>
        <w:spacing w:after="300" w:line="322" w:lineRule="exact"/>
        <w:ind w:firstLine="0"/>
        <w:jc w:val="center"/>
      </w:pPr>
      <w:r>
        <w:t xml:space="preserve">округа Архангельской области, описание текущего развития профилактической </w:t>
      </w:r>
      <w:r>
        <w:t>деятельности контрольного органа, характеристика проблем, на решение которых направлена Программа</w:t>
      </w:r>
    </w:p>
    <w:p w:rsidR="000D6595" w:rsidRDefault="00F936C9">
      <w:pPr>
        <w:pStyle w:val="21"/>
        <w:framePr w:w="9370" w:h="14574" w:hRule="exact" w:wrap="around" w:vAnchor="page" w:hAnchor="page" w:x="1282" w:y="1136"/>
        <w:numPr>
          <w:ilvl w:val="1"/>
          <w:numId w:val="1"/>
        </w:numPr>
        <w:shd w:val="clear" w:color="auto" w:fill="auto"/>
        <w:spacing w:before="0"/>
        <w:ind w:left="20" w:right="20" w:firstLine="680"/>
      </w:pPr>
      <w:r>
        <w:t xml:space="preserve"> Предметом муниципального контроля является соблюдение Правил благоустройства на территории </w:t>
      </w:r>
      <w:proofErr w:type="spellStart"/>
      <w:r>
        <w:t>Котласского</w:t>
      </w:r>
      <w:proofErr w:type="spellEnd"/>
      <w:r>
        <w:t xml:space="preserve"> муниципального округа Архангельской области, в том чис</w:t>
      </w:r>
      <w:r>
        <w:t>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D6595" w:rsidRDefault="00F936C9">
      <w:pPr>
        <w:pStyle w:val="21"/>
        <w:framePr w:w="9370" w:h="14574" w:hRule="exact" w:wrap="around" w:vAnchor="page" w:hAnchor="page" w:x="1282" w:y="1136"/>
        <w:shd w:val="clear" w:color="auto" w:fill="auto"/>
        <w:spacing w:before="0" w:line="326" w:lineRule="exact"/>
        <w:ind w:left="20" w:right="20" w:firstLine="680"/>
      </w:pPr>
      <w:r>
        <w:t>Предметом муниципального контроля является также исполнение решений, принимаемых по результатам контрольных мероприя</w:t>
      </w:r>
      <w:r>
        <w:t>тий.</w:t>
      </w:r>
    </w:p>
    <w:p w:rsidR="000D6595" w:rsidRDefault="00F936C9">
      <w:pPr>
        <w:pStyle w:val="21"/>
        <w:framePr w:w="9370" w:h="14574" w:hRule="exact" w:wrap="around" w:vAnchor="page" w:hAnchor="page" w:x="1282" w:y="1136"/>
        <w:numPr>
          <w:ilvl w:val="1"/>
          <w:numId w:val="1"/>
        </w:numPr>
        <w:shd w:val="clear" w:color="auto" w:fill="auto"/>
        <w:spacing w:before="0"/>
        <w:ind w:left="20" w:right="20" w:firstLine="680"/>
      </w:pPr>
      <w:r>
        <w:t xml:space="preserve"> В целях предупреждения нарушений контролируемыми лицами обязательных требований, требований, установленных муниципальными правовыми актами в сфере благоустройства территории, устранения причин, факторов и условий, способствующих указанным нарушениям,</w:t>
      </w:r>
      <w:r>
        <w:t xml:space="preserve"> в 202</w:t>
      </w:r>
      <w:r w:rsidR="003E5EB9" w:rsidRPr="003E5EB9">
        <w:t>4</w:t>
      </w:r>
      <w:r>
        <w:t xml:space="preserve"> году </w:t>
      </w:r>
      <w:proofErr w:type="gramStart"/>
      <w:r>
        <w:t>в</w:t>
      </w:r>
      <w:proofErr w:type="gramEnd"/>
    </w:p>
    <w:p w:rsidR="000D6595" w:rsidRDefault="000D6595">
      <w:pPr>
        <w:rPr>
          <w:sz w:val="2"/>
          <w:szCs w:val="2"/>
        </w:rPr>
        <w:sectPr w:rsidR="000D659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6595" w:rsidRDefault="00F936C9">
      <w:pPr>
        <w:pStyle w:val="21"/>
        <w:framePr w:w="9365" w:h="13909" w:hRule="exact" w:wrap="around" w:vAnchor="page" w:hAnchor="page" w:x="1285" w:y="1438"/>
        <w:shd w:val="clear" w:color="auto" w:fill="auto"/>
        <w:spacing w:before="0"/>
        <w:ind w:left="20" w:right="20"/>
      </w:pPr>
      <w:proofErr w:type="gramStart"/>
      <w:r>
        <w:lastRenderedPageBreak/>
        <w:t>целях</w:t>
      </w:r>
      <w:proofErr w:type="gramEnd"/>
      <w:r>
        <w:t xml:space="preserve"> профилактики нарушений обязательных требований проводились следующие мероприятия: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firstLine="720"/>
      </w:pPr>
      <w:r>
        <w:t xml:space="preserve"> информирование;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firstLine="720"/>
      </w:pPr>
      <w:r>
        <w:t xml:space="preserve"> обобщение правоприменительной практики;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firstLine="720"/>
      </w:pPr>
      <w:r>
        <w:t xml:space="preserve"> консультирование.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Информирование контролируемых лиц осуществлялось посредством размещения соответствующих сведений на официальном сайте администрации </w:t>
      </w:r>
      <w:proofErr w:type="spellStart"/>
      <w:r>
        <w:t>Котласского</w:t>
      </w:r>
      <w:proofErr w:type="spellEnd"/>
      <w:r>
        <w:t xml:space="preserve"> муниципального округа Архангельской области в информационно-телекоммуникационной сети «Интернет», в средствах м</w:t>
      </w:r>
      <w:r>
        <w:t xml:space="preserve">ассовой информации и в иных формах. Обеспечено размещение на официальном сайте администрации </w:t>
      </w:r>
      <w:proofErr w:type="spellStart"/>
      <w:r>
        <w:t>Котласского</w:t>
      </w:r>
      <w:proofErr w:type="spellEnd"/>
      <w:r>
        <w:t xml:space="preserve"> муниципального округа Архангельской области в информационно-телекоммуникационной сети «Интернет» сведений, предусмотренных частью 3 статьи 46 Федеральн</w:t>
      </w:r>
      <w:r>
        <w:t>ого закона № 248-ФЗ «О государственном контроле (надзоре) и муниципальном контроле».</w:t>
      </w:r>
    </w:p>
    <w:p w:rsidR="000D6595" w:rsidRDefault="00F936C9">
      <w:pPr>
        <w:pStyle w:val="21"/>
        <w:framePr w:w="9365" w:h="13909" w:hRule="exact" w:wrap="around" w:vAnchor="page" w:hAnchor="page" w:x="1285" w:y="1438"/>
        <w:shd w:val="clear" w:color="auto" w:fill="auto"/>
        <w:spacing w:before="0"/>
        <w:ind w:left="20" w:right="20" w:firstLine="720"/>
      </w:pPr>
      <w:r>
        <w:t>Доклад, содержащий результаты обобщения правоприменительной практики контрольного органа по осуществлению муниципального контроля за 202</w:t>
      </w:r>
      <w:r w:rsidR="003E5EB9" w:rsidRPr="003E5EB9">
        <w:t>3</w:t>
      </w:r>
      <w:r>
        <w:t xml:space="preserve"> год подготовлен и размещен на офи</w:t>
      </w:r>
      <w:r>
        <w:t xml:space="preserve">циальном сайте </w:t>
      </w:r>
      <w:proofErr w:type="spellStart"/>
      <w:r>
        <w:t>Котласского</w:t>
      </w:r>
      <w:proofErr w:type="spellEnd"/>
      <w:r>
        <w:t xml:space="preserve"> муниципального округа Архангельской области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</w:t>
      </w:r>
      <w:r w:rsidR="00563DC0">
        <w:t>0</w:t>
      </w:r>
      <w:bookmarkStart w:id="0" w:name="_GoBack"/>
      <w:bookmarkEnd w:id="0"/>
      <w:r>
        <w:t>5.03.202</w:t>
      </w:r>
      <w:r w:rsidR="003E5EB9" w:rsidRPr="003E5EB9">
        <w:t>4</w:t>
      </w:r>
      <w:r>
        <w:t>.</w:t>
      </w:r>
    </w:p>
    <w:p w:rsidR="000D6595" w:rsidRDefault="00F936C9">
      <w:pPr>
        <w:pStyle w:val="21"/>
        <w:framePr w:w="9365" w:h="13909" w:hRule="exact" w:wrap="around" w:vAnchor="page" w:hAnchor="page" w:x="1285" w:y="1438"/>
        <w:shd w:val="clear" w:color="auto" w:fill="auto"/>
        <w:spacing w:before="0"/>
        <w:ind w:left="20" w:right="20" w:firstLine="720"/>
      </w:pPr>
      <w:r>
        <w:t>На регулярной основе давались консультации в ходе личных обращений, а также посредством телефонной связи и письменных от</w:t>
      </w:r>
      <w:r>
        <w:t>ветов на обращения.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1"/>
          <w:numId w:val="1"/>
        </w:numPr>
        <w:shd w:val="clear" w:color="auto" w:fill="auto"/>
        <w:spacing w:before="0" w:after="365"/>
        <w:ind w:left="20" w:right="20" w:firstLine="720"/>
      </w:pPr>
      <w:r>
        <w:t xml:space="preserve"> За истекший период 202</w:t>
      </w:r>
      <w:r w:rsidR="003E5EB9" w:rsidRPr="003E5EB9">
        <w:t>4</w:t>
      </w:r>
      <w:r>
        <w:t xml:space="preserve"> года контрольных мероприятий в рамках муниципального контроля в сфере благоустройства на территории </w:t>
      </w:r>
      <w:proofErr w:type="spellStart"/>
      <w:r>
        <w:t>Котласского</w:t>
      </w:r>
      <w:proofErr w:type="spellEnd"/>
      <w:r>
        <w:t xml:space="preserve"> муниципального округа Архангельской области не проводилось.</w:t>
      </w:r>
    </w:p>
    <w:p w:rsidR="000D6595" w:rsidRDefault="00F936C9">
      <w:pPr>
        <w:pStyle w:val="11"/>
        <w:framePr w:w="9365" w:h="13909" w:hRule="exact" w:wrap="around" w:vAnchor="page" w:hAnchor="page" w:x="1285" w:y="1438"/>
        <w:numPr>
          <w:ilvl w:val="0"/>
          <w:numId w:val="1"/>
        </w:numPr>
        <w:shd w:val="clear" w:color="auto" w:fill="auto"/>
        <w:tabs>
          <w:tab w:val="left" w:pos="2394"/>
        </w:tabs>
        <w:spacing w:before="0" w:after="307" w:line="240" w:lineRule="exact"/>
        <w:ind w:left="2060"/>
      </w:pPr>
      <w:bookmarkStart w:id="1" w:name="bookmark0"/>
      <w:r>
        <w:t>Цели и задачи реализации Программы</w:t>
      </w:r>
      <w:bookmarkEnd w:id="1"/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1"/>
          <w:numId w:val="1"/>
        </w:numPr>
        <w:shd w:val="clear" w:color="auto" w:fill="auto"/>
        <w:spacing w:before="0"/>
        <w:ind w:left="20" w:firstLine="720"/>
      </w:pPr>
      <w:r>
        <w:t xml:space="preserve"> Целями Программы являются: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предотвращение рисков причинения вреда охраняемым законом ценностям;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стимулирование добросовестного </w:t>
      </w:r>
      <w:r>
        <w:t>соблюдения обязательных требований всеми контролируемыми лицами;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создание условий для доведения</w:t>
      </w:r>
      <w:r>
        <w:t xml:space="preserve"> обязательных требований </w:t>
      </w:r>
      <w:proofErr w:type="gramStart"/>
      <w:r>
        <w:t>до</w:t>
      </w:r>
      <w:proofErr w:type="gramEnd"/>
      <w:r>
        <w:t xml:space="preserve"> контролируемых лиц, повышение информированности о способах их соблюдения.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1"/>
          <w:numId w:val="1"/>
        </w:numPr>
        <w:shd w:val="clear" w:color="auto" w:fill="auto"/>
        <w:spacing w:before="0"/>
        <w:ind w:left="20" w:firstLine="720"/>
      </w:pPr>
      <w:r>
        <w:t xml:space="preserve"> Основными задачами Программы являются:</w:t>
      </w:r>
    </w:p>
    <w:p w:rsidR="000D6595" w:rsidRDefault="000D6595">
      <w:pPr>
        <w:rPr>
          <w:sz w:val="2"/>
          <w:szCs w:val="2"/>
        </w:rPr>
        <w:sectPr w:rsidR="000D659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6595" w:rsidRDefault="00F936C9">
      <w:pPr>
        <w:pStyle w:val="21"/>
        <w:framePr w:w="9600" w:h="4568" w:hRule="exact" w:wrap="around" w:vAnchor="page" w:hAnchor="page" w:x="1167" w:y="1148"/>
        <w:numPr>
          <w:ilvl w:val="0"/>
          <w:numId w:val="2"/>
        </w:numPr>
        <w:shd w:val="clear" w:color="auto" w:fill="auto"/>
        <w:spacing w:before="0"/>
        <w:ind w:left="120" w:right="140" w:firstLine="720"/>
      </w:pPr>
      <w:r>
        <w:lastRenderedPageBreak/>
        <w:t xml:space="preserve"> выявление причин, факторов и условий, способствующих нарушению обязательных требований, опр</w:t>
      </w:r>
      <w:r>
        <w:t>еделение способов устранения или снижения рисков их возникновения;</w:t>
      </w:r>
    </w:p>
    <w:p w:rsidR="000D6595" w:rsidRDefault="00F936C9">
      <w:pPr>
        <w:pStyle w:val="21"/>
        <w:framePr w:w="9600" w:h="4568" w:hRule="exact" w:wrap="around" w:vAnchor="page" w:hAnchor="page" w:x="1167" w:y="1148"/>
        <w:numPr>
          <w:ilvl w:val="0"/>
          <w:numId w:val="2"/>
        </w:numPr>
        <w:shd w:val="clear" w:color="auto" w:fill="auto"/>
        <w:spacing w:before="0"/>
        <w:ind w:left="120" w:right="140" w:firstLine="720"/>
      </w:pPr>
      <w:r>
        <w:t xml:space="preserve"> формирование одинакового понимания обязательных требований при осуществлении муниципального контроля в сфере благоустройства;</w:t>
      </w:r>
    </w:p>
    <w:p w:rsidR="000D6595" w:rsidRDefault="00F936C9">
      <w:pPr>
        <w:pStyle w:val="21"/>
        <w:framePr w:w="9600" w:h="4568" w:hRule="exact" w:wrap="around" w:vAnchor="page" w:hAnchor="page" w:x="1167" w:y="1148"/>
        <w:numPr>
          <w:ilvl w:val="0"/>
          <w:numId w:val="2"/>
        </w:numPr>
        <w:shd w:val="clear" w:color="auto" w:fill="auto"/>
        <w:spacing w:before="0"/>
        <w:ind w:left="120" w:right="140" w:firstLine="720"/>
      </w:pPr>
      <w:r>
        <w:t xml:space="preserve"> укрепление системы профилактики нарушений обязательных требов</w:t>
      </w:r>
      <w:r>
        <w:t>аний путем активизации профилактической деятельности;</w:t>
      </w:r>
    </w:p>
    <w:p w:rsidR="000D6595" w:rsidRDefault="00F936C9">
      <w:pPr>
        <w:pStyle w:val="21"/>
        <w:framePr w:w="9600" w:h="4568" w:hRule="exact" w:wrap="around" w:vAnchor="page" w:hAnchor="page" w:x="1167" w:y="1148"/>
        <w:numPr>
          <w:ilvl w:val="0"/>
          <w:numId w:val="2"/>
        </w:numPr>
        <w:shd w:val="clear" w:color="auto" w:fill="auto"/>
        <w:spacing w:before="0"/>
        <w:ind w:left="120" w:right="140" w:firstLine="720"/>
      </w:pPr>
      <w: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D6595" w:rsidRDefault="00F936C9">
      <w:pPr>
        <w:pStyle w:val="21"/>
        <w:framePr w:w="9600" w:h="4568" w:hRule="exact" w:wrap="around" w:vAnchor="page" w:hAnchor="page" w:x="1167" w:y="1148"/>
        <w:numPr>
          <w:ilvl w:val="0"/>
          <w:numId w:val="2"/>
        </w:numPr>
        <w:shd w:val="clear" w:color="auto" w:fill="auto"/>
        <w:spacing w:before="0"/>
        <w:ind w:left="120" w:right="140" w:firstLine="720"/>
      </w:pPr>
      <w:r>
        <w:t xml:space="preserve"> инвентаризация и </w:t>
      </w:r>
      <w:r>
        <w:t>оценка состава и особенностей подконтрольных субъектов и оценки состояния подконтрольной сферы;</w:t>
      </w:r>
    </w:p>
    <w:p w:rsidR="000D6595" w:rsidRDefault="00F936C9" w:rsidP="003E5EB9">
      <w:pPr>
        <w:pStyle w:val="21"/>
        <w:framePr w:w="9600" w:h="4568" w:hRule="exact" w:wrap="around" w:vAnchor="page" w:hAnchor="page" w:x="1167" w:y="1148"/>
        <w:numPr>
          <w:ilvl w:val="0"/>
          <w:numId w:val="2"/>
        </w:numPr>
        <w:shd w:val="clear" w:color="auto" w:fill="auto"/>
        <w:tabs>
          <w:tab w:val="right" w:pos="3970"/>
          <w:tab w:val="right" w:pos="9470"/>
        </w:tabs>
        <w:spacing w:before="0"/>
        <w:ind w:left="120" w:firstLine="720"/>
      </w:pPr>
      <w:r>
        <w:t>снижение издержек</w:t>
      </w:r>
      <w:r>
        <w:tab/>
        <w:t>контрольно-надзорной деятельности и</w:t>
      </w:r>
    </w:p>
    <w:p w:rsidR="000D6595" w:rsidRDefault="00F936C9">
      <w:pPr>
        <w:pStyle w:val="21"/>
        <w:framePr w:w="9600" w:h="4568" w:hRule="exact" w:wrap="around" w:vAnchor="page" w:hAnchor="page" w:x="1167" w:y="1148"/>
        <w:shd w:val="clear" w:color="auto" w:fill="auto"/>
        <w:spacing w:before="0"/>
        <w:ind w:left="120"/>
        <w:jc w:val="left"/>
      </w:pPr>
      <w:r>
        <w:t>административной нагрузки на подконтрольные субъекты.</w:t>
      </w:r>
    </w:p>
    <w:p w:rsidR="000D6595" w:rsidRDefault="00F936C9">
      <w:pPr>
        <w:pStyle w:val="20"/>
        <w:framePr w:w="9600" w:h="629" w:hRule="exact" w:wrap="around" w:vAnchor="page" w:hAnchor="page" w:x="1167" w:y="6056"/>
        <w:numPr>
          <w:ilvl w:val="0"/>
          <w:numId w:val="1"/>
        </w:numPr>
        <w:shd w:val="clear" w:color="auto" w:fill="auto"/>
        <w:tabs>
          <w:tab w:val="left" w:pos="767"/>
        </w:tabs>
        <w:spacing w:after="10" w:line="240" w:lineRule="exact"/>
        <w:ind w:left="380" w:firstLine="0"/>
        <w:jc w:val="both"/>
      </w:pPr>
      <w:r>
        <w:t xml:space="preserve">Перечень профилактических мероприятий, сроки </w:t>
      </w:r>
      <w:r>
        <w:t>(периодичность)</w:t>
      </w:r>
    </w:p>
    <w:p w:rsidR="000D6595" w:rsidRDefault="00F936C9">
      <w:pPr>
        <w:pStyle w:val="20"/>
        <w:framePr w:w="9600" w:h="629" w:hRule="exact" w:wrap="around" w:vAnchor="page" w:hAnchor="page" w:x="1167" w:y="6056"/>
        <w:shd w:val="clear" w:color="auto" w:fill="auto"/>
        <w:spacing w:line="240" w:lineRule="exact"/>
        <w:ind w:left="4240" w:firstLine="0"/>
        <w:jc w:val="left"/>
      </w:pPr>
      <w:r>
        <w:t>их проведения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965"/>
        <w:gridCol w:w="2400"/>
        <w:gridCol w:w="2400"/>
      </w:tblGrid>
      <w:tr w:rsidR="000D659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"/>
              </w:rPr>
              <w:t>№</w:t>
            </w:r>
          </w:p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60" w:line="210" w:lineRule="exact"/>
              <w:ind w:left="340"/>
              <w:jc w:val="left"/>
            </w:pPr>
            <w:proofErr w:type="gramStart"/>
            <w:r>
              <w:rPr>
                <w:rStyle w:val="105pt0pt0"/>
              </w:rPr>
              <w:t>п</w:t>
            </w:r>
            <w:proofErr w:type="gramEnd"/>
            <w:r>
              <w:rPr>
                <w:rStyle w:val="105pt0pt0"/>
              </w:rPr>
              <w:t>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0"/>
              </w:rPr>
              <w:t>Наименование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0"/>
              </w:rPr>
              <w:t>Срок реализации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0"/>
              </w:rPr>
              <w:t>Ответственный</w:t>
            </w:r>
          </w:p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0"/>
              </w:rPr>
              <w:t>исполнитель</w:t>
            </w:r>
          </w:p>
        </w:tc>
      </w:tr>
      <w:tr w:rsidR="000D659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Информирование контролируемых лиц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На постоянной основе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УИХК</w:t>
            </w:r>
          </w:p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администрации</w:t>
            </w:r>
          </w:p>
        </w:tc>
      </w:tr>
      <w:tr w:rsidR="000D6595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Обобщение правоприменительной практики: сбор и анализ </w:t>
            </w:r>
            <w:r>
              <w:rPr>
                <w:rStyle w:val="105pt0pt"/>
              </w:rPr>
              <w:t>данных о проведенных контрольных мероприятиях и их результатах; подготовка доклада о результатах муниципального контроля; размещение доклада на официальном сайте в сети Интернет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 w:rsidP="003E5EB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83" w:lineRule="exact"/>
              <w:jc w:val="center"/>
            </w:pPr>
            <w:r>
              <w:rPr>
                <w:rStyle w:val="105pt0pt"/>
              </w:rPr>
              <w:t>До 15 марта 202</w:t>
            </w:r>
            <w:r w:rsidR="003E5EB9">
              <w:rPr>
                <w:rStyle w:val="105pt0pt"/>
                <w:lang w:val="en-US"/>
              </w:rPr>
              <w:t>5</w:t>
            </w:r>
            <w:r>
              <w:rPr>
                <w:rStyle w:val="105pt0pt"/>
              </w:rPr>
              <w:t xml:space="preserve">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УИХК</w:t>
            </w:r>
          </w:p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администрации</w:t>
            </w:r>
          </w:p>
        </w:tc>
      </w:tr>
      <w:tr w:rsidR="000D6595">
        <w:tblPrEx>
          <w:tblCellMar>
            <w:top w:w="0" w:type="dxa"/>
            <w:bottom w:w="0" w:type="dxa"/>
          </w:tblCellMar>
        </w:tblPrEx>
        <w:trPr>
          <w:trHeight w:hRule="exact" w:val="38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 xml:space="preserve">Объявление предостережений о </w:t>
            </w:r>
            <w:r>
              <w:rPr>
                <w:rStyle w:val="105pt0pt"/>
              </w:rPr>
              <w:t>недопустимости нарушения обязательных требований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</w:t>
            </w:r>
            <w:r>
              <w:rPr>
                <w:rStyle w:val="105pt0pt"/>
              </w:rPr>
              <w:t>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УИХК</w:t>
            </w:r>
          </w:p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администрации</w:t>
            </w:r>
          </w:p>
        </w:tc>
      </w:tr>
      <w:tr w:rsidR="000D6595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Консультирование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 xml:space="preserve">По мере обращения контролируемых лиц и их </w:t>
            </w:r>
            <w:r>
              <w:rPr>
                <w:rStyle w:val="105pt0pt"/>
              </w:rPr>
              <w:t>уполномоченных представителей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УИХК</w:t>
            </w:r>
          </w:p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администрации</w:t>
            </w:r>
          </w:p>
        </w:tc>
      </w:tr>
    </w:tbl>
    <w:p w:rsidR="000D6595" w:rsidRDefault="000D6595">
      <w:pPr>
        <w:rPr>
          <w:sz w:val="2"/>
          <w:szCs w:val="2"/>
        </w:rPr>
        <w:sectPr w:rsidR="000D659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965"/>
        <w:gridCol w:w="2400"/>
        <w:gridCol w:w="2400"/>
      </w:tblGrid>
      <w:tr w:rsidR="000D659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0D6595">
            <w:pPr>
              <w:framePr w:w="9590" w:h="1416" w:wrap="around" w:vAnchor="page" w:hAnchor="page" w:x="1172" w:y="1165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0D6595">
            <w:pPr>
              <w:framePr w:w="9590" w:h="1416" w:wrap="around" w:vAnchor="page" w:hAnchor="page" w:x="1172" w:y="116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0D6595">
            <w:pPr>
              <w:framePr w:w="9590" w:h="1416" w:wrap="around" w:vAnchor="page" w:hAnchor="page" w:x="1172" w:y="116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0D6595">
            <w:pPr>
              <w:framePr w:w="9590" w:h="1416" w:wrap="around" w:vAnchor="page" w:hAnchor="page" w:x="1172" w:y="1165"/>
              <w:rPr>
                <w:sz w:val="10"/>
                <w:szCs w:val="10"/>
              </w:rPr>
            </w:pPr>
          </w:p>
        </w:tc>
      </w:tr>
      <w:tr w:rsidR="000D6595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1416" w:wrap="around" w:vAnchor="page" w:hAnchor="page" w:x="1172" w:y="1165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05pt0pt"/>
              </w:rPr>
              <w:t>5.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1416" w:wrap="around" w:vAnchor="page" w:hAnchor="page" w:x="1172" w:y="11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Проведение профилактических визитов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1416" w:wrap="around" w:vAnchor="page" w:hAnchor="page" w:x="1172" w:y="11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1416" w:wrap="around" w:vAnchor="page" w:hAnchor="page" w:x="1172" w:y="1165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УИХК</w:t>
            </w:r>
          </w:p>
          <w:p w:rsidR="000D6595" w:rsidRDefault="00F936C9">
            <w:pPr>
              <w:pStyle w:val="21"/>
              <w:framePr w:w="9590" w:h="1416" w:wrap="around" w:vAnchor="page" w:hAnchor="page" w:x="1172" w:y="1165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администрации</w:t>
            </w:r>
          </w:p>
        </w:tc>
      </w:tr>
    </w:tbl>
    <w:p w:rsidR="000D6595" w:rsidRDefault="00F936C9">
      <w:pPr>
        <w:pStyle w:val="20"/>
        <w:framePr w:wrap="around" w:vAnchor="page" w:hAnchor="page" w:x="1167" w:y="2941"/>
        <w:numPr>
          <w:ilvl w:val="0"/>
          <w:numId w:val="1"/>
        </w:numPr>
        <w:shd w:val="clear" w:color="auto" w:fill="auto"/>
        <w:tabs>
          <w:tab w:val="left" w:pos="1232"/>
        </w:tabs>
        <w:spacing w:line="240" w:lineRule="exact"/>
        <w:ind w:left="840" w:firstLine="0"/>
        <w:jc w:val="both"/>
      </w:pPr>
      <w:r>
        <w:t>Показатели результативности и эффективности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5563"/>
        <w:gridCol w:w="3202"/>
      </w:tblGrid>
      <w:tr w:rsidR="000D659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№</w:t>
            </w:r>
          </w:p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60" w:line="210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п</w:t>
            </w:r>
            <w:proofErr w:type="gramEnd"/>
            <w:r>
              <w:rPr>
                <w:rStyle w:val="105pt0pt0"/>
              </w:rPr>
              <w:t>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Наименование показателя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Целевое значение</w:t>
            </w:r>
          </w:p>
        </w:tc>
      </w:tr>
      <w:tr w:rsidR="000D6595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Полнота размещения информации, согласно части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100%</w:t>
            </w:r>
          </w:p>
        </w:tc>
      </w:tr>
      <w:tr w:rsidR="000D6595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 xml:space="preserve">Утверждение доклада, содержащего результаты </w:t>
            </w:r>
            <w:r>
              <w:rPr>
                <w:rStyle w:val="105pt0pt"/>
              </w:rPr>
              <w:t>обобщения правоприменительной практики по осуществлению муниципального контроля, его размещение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jc w:val="center"/>
            </w:pPr>
            <w:proofErr w:type="gramStart"/>
            <w:r>
              <w:rPr>
                <w:rStyle w:val="105pt0pt"/>
              </w:rPr>
              <w:t>Исполнено</w:t>
            </w:r>
            <w:proofErr w:type="gramEnd"/>
            <w:r>
              <w:rPr>
                <w:rStyle w:val="105pt0pt"/>
              </w:rPr>
              <w:t>/не исполнено</w:t>
            </w:r>
          </w:p>
        </w:tc>
      </w:tr>
      <w:tr w:rsidR="000D659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100%</w:t>
            </w:r>
          </w:p>
        </w:tc>
      </w:tr>
    </w:tbl>
    <w:p w:rsidR="000D6595" w:rsidRDefault="000D6595">
      <w:pPr>
        <w:rPr>
          <w:sz w:val="2"/>
          <w:szCs w:val="2"/>
        </w:rPr>
      </w:pPr>
    </w:p>
    <w:sectPr w:rsidR="000D659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C9" w:rsidRDefault="00F936C9">
      <w:r>
        <w:separator/>
      </w:r>
    </w:p>
  </w:endnote>
  <w:endnote w:type="continuationSeparator" w:id="0">
    <w:p w:rsidR="00F936C9" w:rsidRDefault="00F9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C9" w:rsidRDefault="00F936C9"/>
  </w:footnote>
  <w:footnote w:type="continuationSeparator" w:id="0">
    <w:p w:rsidR="00F936C9" w:rsidRDefault="00F936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B4D"/>
    <w:multiLevelType w:val="multilevel"/>
    <w:tmpl w:val="35BE4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CA0A08"/>
    <w:multiLevelType w:val="multilevel"/>
    <w:tmpl w:val="1B60A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D6595"/>
    <w:rsid w:val="000D6595"/>
    <w:rsid w:val="003E5EB9"/>
    <w:rsid w:val="00563DC0"/>
    <w:rsid w:val="00F9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200"/>
      <w:jc w:val="righ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200"/>
      <w:jc w:val="righ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Валентиновна Наумова</dc:creator>
  <cp:lastModifiedBy>Алла Николаевна Буторина</cp:lastModifiedBy>
  <cp:revision>3</cp:revision>
  <dcterms:created xsi:type="dcterms:W3CDTF">2024-12-17T10:30:00Z</dcterms:created>
  <dcterms:modified xsi:type="dcterms:W3CDTF">2024-12-17T10:43:00Z</dcterms:modified>
</cp:coreProperties>
</file>